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jc w:val="center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Департамент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недропользования 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природных ресурсов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Ханты-Мансийского автономного округа – Югры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20"/>
        <w:jc w:val="center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объявляет о проведении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отбора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none"/>
        </w:rPr>
        <w:t xml:space="preserve">получателей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none"/>
        </w:rPr>
        <w:t xml:space="preserve">грантов в форме субсидий для реализации проектов, способствующих развитию традиционной хозяйственной деятельности</w:t>
      </w:r>
      <w:r>
        <w:rPr>
          <w:rFonts w:ascii="Times New Roman" w:hAnsi="Times New Roman" w:eastAsia="Calibri" w:cs="Times New Roman"/>
          <w:b/>
          <w:color w:val="000000" w:themeColor="text1"/>
          <w:sz w:val="28"/>
          <w:szCs w:val="28"/>
          <w:highlight w:val="none"/>
          <w:lang w:eastAsia="en-US"/>
        </w:rPr>
        <w:t xml:space="preserve"> коренных малочисленных народов Севера Ханты-Мансийского </w:t>
      </w:r>
      <w:r>
        <w:rPr>
          <w:rFonts w:ascii="Times New Roman" w:hAnsi="Times New Roman" w:eastAsia="Calibri" w:cs="Times New Roman"/>
          <w:b/>
          <w:color w:val="000000" w:themeColor="text1"/>
          <w:sz w:val="28"/>
          <w:szCs w:val="28"/>
          <w:highlight w:val="none"/>
          <w:lang w:eastAsia="en-US"/>
        </w:rPr>
        <w:t xml:space="preserve">автономного округа – Югры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none"/>
        </w:rPr>
        <w:t xml:space="preserve">(далее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none"/>
        </w:rPr>
        <w:t xml:space="preserve">Отбор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none"/>
        </w:rPr>
        <w:t xml:space="preserve">)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1. Отбор осуществляется посредством проведения Конкурса в 3 этапа: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numPr>
          <w:ilvl w:val="1"/>
          <w:numId w:val="50"/>
        </w:numPr>
        <w:ind w:firstLine="0"/>
        <w:jc w:val="both"/>
        <w:spacing w:line="276" w:lineRule="auto"/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рием и регистрация з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аявок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  <w:lang w:val="ru-RU"/>
        </w:rPr>
        <w:t xml:space="preserve">и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прилагаемых к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ним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 документов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left="0" w:firstLine="0"/>
        <w:jc w:val="both"/>
        <w:spacing w:line="276" w:lineRule="auto"/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trike w:val="0"/>
          <w:color w:val="000000" w:themeColor="text1"/>
          <w:sz w:val="28"/>
          <w:szCs w:val="28"/>
          <w:highlight w:val="none"/>
        </w:rPr>
        <w:t xml:space="preserve">Срок </w:t>
      </w:r>
      <w:r>
        <w:rPr>
          <w:rFonts w:ascii="Times New Roman" w:hAnsi="Times New Roman" w:cs="Times New Roman"/>
          <w:b/>
          <w:bCs/>
          <w:strike w:val="0"/>
          <w:color w:val="000000" w:themeColor="text1"/>
          <w:sz w:val="28"/>
          <w:szCs w:val="28"/>
          <w:highlight w:val="none"/>
        </w:rPr>
        <w:t xml:space="preserve">приема заявок</w:t>
      </w:r>
      <w:r>
        <w:rPr>
          <w:rFonts w:ascii="Times New Roman" w:hAnsi="Times New Roman" w:cs="Times New Roman"/>
          <w:b/>
          <w:bCs/>
          <w:strike w:val="0"/>
          <w:color w:val="000000" w:themeColor="text1"/>
          <w:sz w:val="28"/>
          <w:szCs w:val="28"/>
          <w:highlight w:val="none"/>
        </w:rPr>
        <w:t xml:space="preserve">: </w:t>
      </w:r>
      <w:r>
        <w:rPr>
          <w:rFonts w:ascii="Times New Roman" w:hAnsi="Times New Roman" w:cs="Times New Roman"/>
          <w:b/>
          <w:bCs/>
          <w:strike w:val="0"/>
          <w:color w:val="000000" w:themeColor="text1"/>
          <w:sz w:val="28"/>
          <w:szCs w:val="28"/>
          <w:highlight w:val="none"/>
        </w:rPr>
        <w:t xml:space="preserve">с 9 часов 00 минут </w:t>
      </w:r>
      <w:r>
        <w:rPr>
          <w:rFonts w:ascii="Times New Roman" w:hAnsi="Times New Roman" w:cs="Times New Roman"/>
          <w:b/>
          <w:bCs/>
          <w:strike w:val="0"/>
          <w:color w:val="000000" w:themeColor="text1"/>
          <w:sz w:val="28"/>
          <w:szCs w:val="28"/>
          <w:highlight w:val="none"/>
        </w:rPr>
        <w:t xml:space="preserve">1 июня 2023</w:t>
      </w:r>
      <w:r>
        <w:rPr>
          <w:rFonts w:ascii="Times New Roman" w:hAnsi="Times New Roman" w:cs="Times New Roman"/>
          <w:b/>
          <w:bCs/>
          <w:strike w:val="0"/>
          <w:color w:val="000000" w:themeColor="text1"/>
          <w:sz w:val="28"/>
          <w:szCs w:val="28"/>
          <w:highlight w:val="none"/>
        </w:rPr>
        <w:t xml:space="preserve"> года до 17 часов 00 минут </w:t>
      </w:r>
      <w:r>
        <w:rPr>
          <w:rFonts w:ascii="Times New Roman" w:hAnsi="Times New Roman" w:cs="Times New Roman"/>
          <w:b/>
          <w:bCs/>
          <w:strike w:val="0"/>
          <w:color w:val="000000" w:themeColor="text1"/>
          <w:sz w:val="28"/>
          <w:szCs w:val="28"/>
          <w:highlight w:val="none"/>
        </w:rPr>
        <w:t xml:space="preserve">31 августа</w:t>
      </w:r>
      <w:r>
        <w:rPr>
          <w:rFonts w:ascii="Times New Roman" w:hAnsi="Times New Roman" w:cs="Times New Roman"/>
          <w:b/>
          <w:bCs/>
          <w:strike w:val="0"/>
          <w:color w:val="000000" w:themeColor="text1"/>
          <w:sz w:val="28"/>
          <w:szCs w:val="28"/>
          <w:highlight w:val="none"/>
        </w:rPr>
        <w:t xml:space="preserve"> 202</w:t>
      </w:r>
      <w:r>
        <w:rPr>
          <w:rFonts w:ascii="Times New Roman" w:hAnsi="Times New Roman" w:cs="Times New Roman"/>
          <w:b/>
          <w:bCs/>
          <w:strike w:val="0"/>
          <w:color w:val="000000" w:themeColor="text1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/>
          <w:b/>
          <w:bCs/>
          <w:strike w:val="0"/>
          <w:color w:val="000000" w:themeColor="text1"/>
          <w:sz w:val="28"/>
          <w:szCs w:val="28"/>
          <w:highlight w:val="none"/>
        </w:rPr>
        <w:t xml:space="preserve"> года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1.2. Э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кспертиза заявок,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их рассмотрение, принятие решения о допуске или недопуске получателей к участию в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Отборе.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  <w:t xml:space="preserve">Срок 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  <w:t xml:space="preserve">экспертизы заяво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  <w:t xml:space="preserve">к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  <w:t xml:space="preserve">: в течении 10 рабочих дней 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  <w:t xml:space="preserve">с даты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  <w:t xml:space="preserve"> направления заявки и прилагаемых к ней документов.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</w:rPr>
      </w:r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  <w:t xml:space="preserve">1.3. – рассмотрение и оценка заявок Комиссией 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  <w:t xml:space="preserve">по вопросам 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  <w:t xml:space="preserve">рассмотрения и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  <w:t xml:space="preserve"> оценки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  <w:t xml:space="preserve">заявок получателей грантов в форме субсидий на реализацию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  <w:t xml:space="preserve">  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  <w:t xml:space="preserve">проектов, способствующих развитию традиционной хозяйственной деятельности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коренных малочисленных народов Севера автономного округа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(далее – Комиссия), 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  <w:t xml:space="preserve">открытая (публичная) защита заявок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  <w:t xml:space="preserve"> перед Комиссией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</w:rPr>
      </w:r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  <w:t xml:space="preserve">Срок рассмотрения и оценки заявок Комиссией: с 7 сентября 2023 года по 14 сентября 2023 года.</w:t>
      </w:r>
      <w:r>
        <w:rPr>
          <w:rFonts w:ascii="Times New Roman" w:hAnsi="Times New Roman" w:cs="Times New Roman"/>
          <w:b w:val="0"/>
          <w:bCs w:val="0"/>
          <w:strike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</w:rPr>
      </w:r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trike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trike w:val="0"/>
          <w:color w:val="000000" w:themeColor="text1"/>
          <w:sz w:val="28"/>
          <w:szCs w:val="28"/>
          <w:highlight w:val="none"/>
        </w:rPr>
        <w:t xml:space="preserve">Срок проведения открытой (публичной) защиты заявок: </w:t>
      </w:r>
      <w:r>
        <w:rPr>
          <w:rFonts w:ascii="Times New Roman" w:hAnsi="Times New Roman" w:cs="Times New Roman"/>
          <w:b/>
          <w:bCs/>
          <w:strike w:val="0"/>
          <w:color w:val="000000" w:themeColor="text1"/>
          <w:sz w:val="28"/>
          <w:szCs w:val="28"/>
          <w:highlight w:val="none"/>
        </w:rPr>
        <w:t xml:space="preserve">14 сентября 2023</w:t>
      </w:r>
      <w:r>
        <w:rPr>
          <w:rFonts w:ascii="Times New Roman" w:hAnsi="Times New Roman" w:cs="Times New Roman"/>
          <w:b/>
          <w:bCs/>
          <w:strike w:val="0"/>
          <w:color w:val="000000" w:themeColor="text1"/>
          <w:sz w:val="28"/>
          <w:szCs w:val="28"/>
          <w:highlight w:val="none"/>
        </w:rPr>
        <w:t xml:space="preserve"> года</w:t>
      </w:r>
      <w:r>
        <w:rPr>
          <w:rFonts w:ascii="Times New Roman" w:hAnsi="Times New Roman" w:cs="Times New Roman"/>
          <w:b/>
          <w:bCs/>
          <w:strike w:val="0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before="0" w:beforeAutospacing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2. 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оминации Отбора на предоставление Гранта: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tbl>
      <w:tblPr>
        <w:tblW w:w="0" w:type="auto"/>
        <w:tblInd w:w="34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700"/>
        <w:gridCol w:w="417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0" w:type="dxa"/>
            <w:vAlign w:val="top"/>
            <w:textDirection w:val="lrTb"/>
            <w:noWrap w:val="false"/>
          </w:tcPr>
          <w:p>
            <w:pPr>
              <w:pStyle w:val="938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Номинация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2" w:type="dxa"/>
            <w:vAlign w:val="top"/>
            <w:textDirection w:val="lrTb"/>
            <w:noWrap w:val="false"/>
          </w:tcPr>
          <w:p>
            <w:pPr>
              <w:pStyle w:val="938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Размер Гранта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0" w:type="dxa"/>
            <w:vAlign w:val="top"/>
            <w:textDirection w:val="lrTb"/>
            <w:noWrap w:val="false"/>
          </w:tcPr>
          <w:p>
            <w:pPr>
              <w:pStyle w:val="938"/>
              <w:ind w:firstLine="46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Заготовка, хранение и транспортировка продукции дикорастущих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2" w:type="dxa"/>
            <w:vAlign w:val="top"/>
            <w:textDirection w:val="lrTb"/>
            <w:noWrap w:val="false"/>
          </w:tcPr>
          <w:p>
            <w:pPr>
              <w:pStyle w:val="938"/>
              <w:ind w:firstLine="11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не более 3800,0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0" w:type="dxa"/>
            <w:vAlign w:val="top"/>
            <w:textDirection w:val="lrTb"/>
            <w:noWrap w:val="false"/>
          </w:tcPr>
          <w:p>
            <w:pPr>
              <w:pStyle w:val="938"/>
              <w:ind w:firstLine="46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Переработка продукции дикорастущих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2" w:type="dxa"/>
            <w:vAlign w:val="top"/>
            <w:textDirection w:val="lrTb"/>
            <w:noWrap w:val="false"/>
          </w:tcPr>
          <w:p>
            <w:pPr>
              <w:pStyle w:val="938"/>
              <w:ind w:firstLine="11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не более 2500,0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0" w:type="dxa"/>
            <w:vAlign w:val="top"/>
            <w:textDirection w:val="lrTb"/>
            <w:noWrap w:val="false"/>
          </w:tcPr>
          <w:p>
            <w:pPr>
              <w:pStyle w:val="938"/>
              <w:ind w:firstLine="46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Изготовление изделий из меха, кости, рогов северного оленя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2" w:type="dxa"/>
            <w:vAlign w:val="top"/>
            <w:textDirection w:val="lrTb"/>
            <w:noWrap w:val="false"/>
          </w:tcPr>
          <w:p>
            <w:pPr>
              <w:pStyle w:val="938"/>
              <w:ind w:firstLine="11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не более 1000,0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0" w:type="dxa"/>
            <w:vAlign w:val="top"/>
            <w:textDirection w:val="lrTb"/>
            <w:noWrap w:val="false"/>
          </w:tcPr>
          <w:p>
            <w:pPr>
              <w:pStyle w:val="938"/>
              <w:ind w:firstLine="46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Развитие и обустройство частного оленеводческого хозяйства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2" w:type="dxa"/>
            <w:vAlign w:val="top"/>
            <w:textDirection w:val="lrTb"/>
            <w:noWrap w:val="false"/>
          </w:tcPr>
          <w:p>
            <w:pPr>
              <w:pStyle w:val="938"/>
              <w:ind w:firstLine="11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не более 2500,0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0" w:type="dxa"/>
            <w:vAlign w:val="top"/>
            <w:textDirection w:val="lrTb"/>
            <w:noWrap w:val="false"/>
          </w:tcPr>
          <w:p>
            <w:pPr>
              <w:pStyle w:val="938"/>
              <w:ind w:firstLine="46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Заготовка, хранение и транспортировка продукции рыбного промысла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2" w:type="dxa"/>
            <w:vAlign w:val="top"/>
            <w:textDirection w:val="lrTb"/>
            <w:noWrap w:val="false"/>
          </w:tcPr>
          <w:p>
            <w:pPr>
              <w:pStyle w:val="938"/>
              <w:ind w:firstLine="11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не более 3800,0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0" w:type="dxa"/>
            <w:vAlign w:val="top"/>
            <w:textDirection w:val="lrTb"/>
            <w:noWrap w:val="false"/>
          </w:tcPr>
          <w:p>
            <w:pPr>
              <w:pStyle w:val="938"/>
              <w:ind w:firstLine="46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Переработка продукции рыбного промысла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2" w:type="dxa"/>
            <w:vAlign w:val="top"/>
            <w:textDirection w:val="lrTb"/>
            <w:noWrap w:val="false"/>
          </w:tcPr>
          <w:p>
            <w:pPr>
              <w:pStyle w:val="938"/>
              <w:ind w:firstLine="11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не более 2700,0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0" w:type="dxa"/>
            <w:vAlign w:val="top"/>
            <w:textDirection w:val="lrTb"/>
            <w:noWrap w:val="false"/>
          </w:tcPr>
          <w:p>
            <w:pPr>
              <w:pStyle w:val="938"/>
              <w:ind w:firstLine="46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Заготовка, хранение и транспортировка продукции охотничьего промысла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2" w:type="dxa"/>
            <w:vAlign w:val="top"/>
            <w:textDirection w:val="lrTb"/>
            <w:noWrap w:val="false"/>
          </w:tcPr>
          <w:p>
            <w:pPr>
              <w:pStyle w:val="938"/>
              <w:ind w:firstLine="11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не более 3000,0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0" w:type="dxa"/>
            <w:vAlign w:val="top"/>
            <w:textDirection w:val="lrTb"/>
            <w:noWrap w:val="false"/>
          </w:tcPr>
          <w:p>
            <w:pPr>
              <w:pStyle w:val="938"/>
              <w:ind w:firstLine="46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Переработка продукции охотничьего промысла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2" w:type="dxa"/>
            <w:vAlign w:val="top"/>
            <w:textDirection w:val="lrTb"/>
            <w:noWrap w:val="false"/>
          </w:tcPr>
          <w:p>
            <w:pPr>
              <w:pStyle w:val="938"/>
              <w:ind w:firstLine="11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не более 1500,0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</w:tbl>
    <w:p>
      <w:pPr>
        <w:ind w:left="0"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20"/>
        <w:ind w:left="0"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3. Наименование,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  <w:t xml:space="preserve">места нахождения, почтового адреса, адреса электронной почты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организации, проводящей Отбор: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Департамент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none"/>
        </w:rPr>
        <w:t xml:space="preserve">недропользования и природных ресурсов Ханты-Мансийского автономного округа – Югры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none"/>
        </w:rPr>
        <w:t xml:space="preserve"> (далее – Департамент).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есто нахождения (почтовый адрес): 628007, Тюменская область, Ханты-Мансийский автономный округ – Югра, г. Ханты-Мансийск, ул. Студенческая, д. 2.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20"/>
        <w:ind w:firstLine="0"/>
        <w:jc w:val="both"/>
        <w:spacing w:line="276" w:lineRule="auto"/>
        <w:widowControl w:val="off"/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  <w:u w:val="none"/>
        </w:rPr>
        <w:t xml:space="preserve">Адрес электронной почты: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  <w:u w:val="none"/>
          <w:lang w:val="en-US"/>
        </w:rPr>
        <w:t xml:space="preserve">depprirod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  <w:u w:val="none"/>
        </w:rPr>
        <w:t xml:space="preserve">@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  <w:u w:val="none"/>
          <w:lang w:val="en-US"/>
        </w:rPr>
        <w:t xml:space="preserve">admhmao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  <w:u w:val="none"/>
        </w:rPr>
        <w:t xml:space="preserve">.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  <w:u w:val="none"/>
          <w:lang w:val="en-US"/>
        </w:rPr>
        <w:t xml:space="preserve">ru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  <w:u w:val="none"/>
        </w:rPr>
        <w:t xml:space="preserve">.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pStyle w:val="920"/>
        <w:ind w:left="0"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4. Целью предоставления грант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в форме субсиди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для реализации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способствующ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его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развитию традиционной хозяйственной деятельности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highlight w:val="none"/>
          <w:lang w:eastAsia="en-US"/>
        </w:rPr>
        <w:t xml:space="preserve"> коренных малочисленных народов Севера автономного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(далее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рант,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) является финансовое обеспечение затрат на реализацию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по сохранению, развитию и популяризации следующих видов традиционной хозяйственной деятельности коренных малочисленных народов Севера в автономном округе: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оленеводство,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охота 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рыболовство,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собирательство.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Результатом предоставления Г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ранта является реализация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на дату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определенную в Соглашении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получателя гранта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6. Сетевой адрес в информационно-телекоммуникационной сети Интернет, на котором обеспечивается проведение Отбора - https://www.depprirod.admhmao.ru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0"/>
        <w:jc w:val="both"/>
        <w:spacing w:before="0" w:beforeAutospacing="0" w:after="0" w:line="276" w:lineRule="auto"/>
        <w:rPr>
          <w:rFonts w:ascii="Times New Roman" w:hAnsi="Times New Roman" w:eastAsia="TimesNew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bookmarkStart w:id="4" w:name="Par299"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bookmarkEnd w:id="4"/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7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.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Категория получателей гранта – юридические лица.</w:t>
      </w:r>
      <w:r>
        <w:rPr>
          <w:rFonts w:ascii="Times New Roman" w:hAnsi="Times New Roman" w:eastAsia="TimesNew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</w:r>
      <w:r/>
    </w:p>
    <w:p>
      <w:pPr>
        <w:pStyle w:val="938"/>
        <w:ind w:firstLine="0"/>
        <w:jc w:val="both"/>
        <w:spacing w:line="276" w:lineRule="auto"/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7.1.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Критерии отбора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получателей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ранта: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709"/>
        <w:jc w:val="both"/>
        <w:spacing w:line="276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включение в Реестр организаций или соответствие следующим критериям: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709"/>
        <w:jc w:val="both"/>
        <w:spacing w:line="276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хотя бы один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из учредителей является лицом из числа коренных малочисленных народов Севера, проживающих в автономном округе;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709"/>
        <w:jc w:val="both"/>
        <w:spacing w:line="276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709"/>
        <w:jc w:val="both"/>
        <w:spacing w:line="276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не менее половины рабочих мест занято лицами из числа коренных малочисленных народов Севера, проживающих в автономном округе;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709"/>
        <w:jc w:val="both"/>
        <w:spacing w:line="276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709"/>
        <w:jc w:val="both"/>
        <w:spacing w:line="276" w:lineRule="auto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регистрация в качестве юридического лица в автономном округе.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New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</w:r>
    </w:p>
    <w:p>
      <w:pPr>
        <w:pStyle w:val="951"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8.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Получатель гранта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должен соответствовать следующим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требованиям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н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а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дату проверки документов, указанных в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пункте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9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объявления </w:t>
      </w:r>
      <w:r>
        <w:rPr>
          <w:rFonts w:ascii="Times New Roman" w:hAnsi="Times New Roman" w:eastAsia="TimesNewRoman" w:cs="Times New Roman"/>
          <w:b/>
          <w:bCs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(датой проверки документов будет являться дата направления заявки)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:</w:t>
      </w:r>
      <w:r>
        <w:rPr>
          <w:rFonts w:ascii="Times New Roman" w:hAnsi="Times New Roman" w:eastAsia="TimesNew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20"/>
        <w:ind w:left="0" w:firstLine="0"/>
        <w:jc w:val="both"/>
        <w:spacing w:line="276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8.1.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r>
        <w:rPr>
          <w:rFonts w:ascii="Times New Roman" w:hAnsi="Times New Roman" w:eastAsia="TimesNew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8.2.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О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тсутствие просроч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енной задолженности по возврату в бюджет бюджетной системы Российской Федерации, из которого планируется предоставление гранта в соответствии с  Порядка, субсидий, бюджетных инвестиций, предоставленных в том числе в соответствии с иными правовыми актами, а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также иной 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гранта в соответствии с Порядком (за исключением субсидий, предоставляемых государств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гранта физическим лицам).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8.3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Н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е находится в процессе реорганизации (за исключением реорганизации в форме присоединения к юридическому лицу, являющемуся получателем гранта, другого юридического лица), ликвидации, в отношении получателя гранта не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введена процедура банкротства, его деятельность не приостановлена в порядке, предусмотренном законодательством Российской Федерации, а получатель гранта - индивидуальный предприниматель не прекратил деятельность в качестве индивидуального предпринимателя.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ind w:left="0" w:firstLine="0"/>
        <w:jc w:val="both"/>
        <w:spacing w:line="276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8.4.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Отсутствие в реестре дисквалифицированных лиц сведений о дисквалифицированных руководителе, членах коллегиального исполнительного органа, лиц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е, исполняющем функции единоличного исполнительного органа, или главном бухгалтере получателя гранта, являющегося юридическим лицом, об индивидуальном предпринимателе и о физическом лице - производителе товаров, работ, услуг, являющихся получателем гранта.</w:t>
      </w:r>
      <w:r>
        <w:rPr>
          <w:rFonts w:ascii="Times New Roman" w:hAnsi="Times New Roman" w:eastAsia="TimesNew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8.5.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Н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е является иностранным юридическим лицом, в том числе местом регистрац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ии получателя гранта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8.6.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О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тсутствие факта получения средств из федерального бюджета, бюджета автономного округа (местного бюджета) на основании иных нормативных правовых актов на цель,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указанную 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ункте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объявления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, на которую получатель гранта претендует.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8.7.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Н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е находится в перечне организаций и физических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8.8. Иметь финансовые ресурсы для возможности софинансирования Проекта за счет собственных и (или) иных средств в размере не менее 25% от общей суммы расходов на его реализацию.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8.9.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Завершить Проект, для реализации которого ранее предоставлен грант, и обязательства, связанные с реализацией такого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роекта, выполнить в полном объеме.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0"/>
        <w:jc w:val="both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8.10.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И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меть в пользовании территорию традиционного природопользования, охотничье угодье, лесной участо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к или земельный участок сельскохозяйственного использования (в случае строительства, реконструкции или модернизации объектов по заготовке, хранению и (или) переработке продукции традиционной хозяйственной деятельности в пределах соответствующей территории)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eastAsia="TimesNew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</w:r>
      <w:r/>
    </w:p>
    <w:p>
      <w:pPr>
        <w:pStyle w:val="951"/>
        <w:ind w:left="0" w:firstLine="0"/>
        <w:jc w:val="both"/>
        <w:spacing w:before="24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9.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Получатель гранта с целью участия в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О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тборе в сроки, указанные в объявлении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, направляет в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Департамент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следующие документы: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9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.1.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З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аявку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(прилагается)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left="0"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9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.2. Справ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ку, подтверждающую отсутствие просроченной задолженности по субсидиям, бюджетным инвестициям и иным средствам, предоставленным из бюджета автономного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 форме, установленной приказом Департамента финансов автономного округа от 12.01.2023 № 03-нп «Об утверждении типовой формы соглашения (договора) о предоставлении из бюджета Ханты-Мансийского авт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ономного округа – Югры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являющимися казенными учреждениями»;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9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.3. Документы, подтверждающие право подписи.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9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.4.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- документ, содержащий комплекс взаимосвязанных мероприятий, направленных на достижение конкретных результатов в сфере развития традиционной хозяйственной деятельности в пределах определенного срока и бюджета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eastAsia="TimesNew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9.5. </w:t>
      </w:r>
      <w:r>
        <w:rPr>
          <w:rFonts w:ascii="Times New Roman" w:hAnsi="Times New Roman" w:eastAsia="TimesNew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Д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окументы, подтверждающие наличие финансовых ресурсов для возможности  софи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нансирования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Проекта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(банковский документ о наличии на расчетном счете средств, кредитный договор, иные документы, подтверждающие наличие финансовых средств) за счет собственных и (или) иных средств в размере не менее 25% от общей суммы расходов на его реализацию</w:t>
      </w:r>
      <w:r>
        <w:rPr>
          <w:rFonts w:ascii="Times New Roman" w:hAnsi="Times New Roman" w:eastAsia="TimesNew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9.6.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П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равоустанавливающие документы на территорию традиционного природопользования, охотничье угодье, лесной участок или земельный участок сельскохозяйственного использования в случае, если право на него не зарегистрирован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о в Едином государственном реестре прав на недвижимое имущество и сделок с ним (в случае строительства, реконструкции или модернизации объектов по заготовке, хранению и (или) переработке продукции традиционной хозяйственной деятельности в пределах Проекта)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0"/>
        <w:jc w:val="both"/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9.7.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олучатель, сведения о котором не содержаться в Реестре организаций, осуществляющих традиционную хозяйственную деятельность коренных малочисленных народов Севера в автономном округе, дополнительно предоставляет: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0"/>
        <w:jc w:val="both"/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9.7.1.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К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опии документов, содержащих сведения о национальности 1 из учредителей, а также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работников, состоящих в трудовых отношениях с ним (не менее 50% списочного состава).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Получатель гранта в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праве представить копии свидетельств о рождении, подтверждающих, что родители либо 1 из родителей 1 из учредителей, а также работников, состоящих в трудовых отношениях с ним (не менее 50% списочного состава), относятся к лицам из числа коренных малочисленн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ых народов Севера, либо копии вступивших в законную силу решений суда, свидетельствующих об установлении судом факта отнесения к коренным малочисленным народам Севера автономного округа, либо иные содержащие сведения о национальности официальные документы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0"/>
        <w:jc w:val="both"/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9.7.2.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С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огласия работников, состоящих в трудовых отношениях с получателем гранта, на обработку их персональных данных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0"/>
        <w:jc w:val="both"/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9.7.3.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правку о сумме выручки за предыдущий год по видам деятельности по форме,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установленной Департаментом (прилагается)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10.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Получатель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по собственной инициативе может представить следующие документы для участия в Отборе: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10.1.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10.2.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Выписку из Единого государственного реестра юридических лиц.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10.3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правку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strike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11.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аявка подается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форме, установленной Департамента (прилагается)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trike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 состав заявки входят следующие документы: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numPr>
          <w:ilvl w:val="0"/>
          <w:numId w:val="49"/>
        </w:numPr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Паспорт Проекта,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numPr>
          <w:ilvl w:val="0"/>
          <w:numId w:val="49"/>
        </w:numPr>
        <w:jc w:val="both"/>
        <w:spacing w:line="276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Смета расходов на проведение работ по Проекту,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numPr>
          <w:ilvl w:val="0"/>
          <w:numId w:val="49"/>
        </w:numPr>
        <w:jc w:val="both"/>
        <w:spacing w:line="276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Проект.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strike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Заявку подписывает (заверяет) получатель гранта с указанием должности, фамилии и инициалов, даты подписи (заверения), оттиском печати (при наличии) на каждом листе.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Получатель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гранта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представляет один оригинальный экземпляр 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аявки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  <w:lang w:val="ru-RU"/>
        </w:rPr>
        <w:t xml:space="preserve">и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прилагаемых к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ней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на участие 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Отборе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который подшивается в один том с пометкой «ОРИГИНАЛ», один экземпляр копии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аявки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  <w:lang w:val="ru-RU"/>
        </w:rPr>
        <w:t xml:space="preserve">и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прилагаемых к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ней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на участие 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Отборе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 пометкой «КОПИЯ» 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сканированн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ую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цветн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ую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копи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ю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аявки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  <w:lang w:val="ru-RU"/>
        </w:rPr>
        <w:t xml:space="preserve">и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прилагаемых к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ней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 документов 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электронном виде. В случае расхождений между оригиналом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аявки и ее копией Комиссия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будет руководствоваться оригиналом.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Описание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включает в себя основной текст и приложения, которые должны быть отпечатаны на стандартных листах белой бумаги формата А4 с одной стороны листа (поля страниц: левое – 2,75 см., правое – 2 см., верхнее – 2 см., нижнее – 2 см.). Шрифт печатания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en-US"/>
        </w:rPr>
        <w:t xml:space="preserve">Times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en-US"/>
        </w:rPr>
        <w:t xml:space="preserve">New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en-US"/>
        </w:rPr>
        <w:t xml:space="preserve">Roman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черного цвета, размер шрифта – 14 пт., межстрочный интервал – 1,0.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20"/>
        <w:ind w:firstLine="540"/>
        <w:jc w:val="both"/>
        <w:spacing w:line="276" w:lineRule="auto"/>
        <w:widowControl w:val="off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strike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Заявка и прилагаемые к ней документы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представляются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Департамент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непосредственно или почтовым отправлением по месту нахождения, указанному в пункте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объявления.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20"/>
        <w:ind w:firstLine="540"/>
        <w:jc w:val="both"/>
        <w:spacing w:line="276" w:lineRule="auto"/>
        <w:widowControl w:val="off"/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При почтовом отправлении датой представления 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аявки считается дата отправления 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аявки заказным письмом. В случае направления 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аявки почтовым отправлением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получатель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уведомляет об этом Департамент и дублирует отправление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аявки по адресу электронной почты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указанному в пункте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 объявления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20"/>
        <w:ind w:firstLine="515"/>
        <w:jc w:val="both"/>
        <w:spacing w:line="276" w:lineRule="auto"/>
        <w:shd w:val="clear" w:color="auto" w:fill="ffffff"/>
        <w:rPr>
          <w:rFonts w:ascii="Times New Roman" w:hAnsi="Times New Roman" w:cs="Times New Roman"/>
          <w:strike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strike/>
          <w:color w:val="000000" w:themeColor="text1"/>
          <w:sz w:val="28"/>
          <w:szCs w:val="28"/>
          <w:highlight w:val="none"/>
        </w:rPr>
      </w:r>
      <w:r/>
    </w:p>
    <w:p>
      <w:pPr>
        <w:ind w:left="0"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Получатель гранта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вправе представить не более 1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аявки по каждому из направлений,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указанных 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таблице 1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настоящего объявления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при этом по результатам Отбора 1 получателю может быть присужден грант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реализацию только 1 Проекта.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jc w:val="right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outlineLvl w:val="2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Таблица 1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984"/>
        <w:gridCol w:w="1366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38"/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Направления Конкурса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68" w:type="dxa"/>
            <w:vAlign w:val="top"/>
            <w:textDirection w:val="lrTb"/>
            <w:noWrap w:val="false"/>
          </w:tcPr>
          <w:p>
            <w:pPr>
              <w:pStyle w:val="938"/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Перечень расходов,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ранта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38"/>
              <w:ind w:firstLine="0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Развитие оленеводства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68" w:type="dxa"/>
            <w:vAlign w:val="top"/>
            <w:textDirection w:val="lrTb"/>
            <w:noWrap w:val="false"/>
          </w:tcPr>
          <w:p>
            <w:pPr>
              <w:pStyle w:val="938"/>
              <w:ind w:firstLine="0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строительство, реконструкция или модернизация объектов по заготовке и (или) переработке продукции оленеводства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3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68" w:type="dxa"/>
            <w:vAlign w:val="top"/>
            <w:textDirection w:val="lrTb"/>
            <w:noWrap w:val="false"/>
          </w:tcPr>
          <w:p>
            <w:pPr>
              <w:pStyle w:val="938"/>
              <w:ind w:firstLine="0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приобретение нового оборудования и техники, необходимой для заготовки, хранения и транспортировки продукции оленеводства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3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68" w:type="dxa"/>
            <w:vAlign w:val="top"/>
            <w:textDirection w:val="lrTb"/>
            <w:noWrap w:val="false"/>
          </w:tcPr>
          <w:p>
            <w:pPr>
              <w:pStyle w:val="938"/>
              <w:ind w:firstLine="0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обустройство оленеводческого хозяйства, в том числе приобретение оленей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38"/>
              <w:ind w:firstLine="0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Развитие рыбного промысла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68" w:type="dxa"/>
            <w:vAlign w:val="top"/>
            <w:textDirection w:val="lrTb"/>
            <w:noWrap w:val="false"/>
          </w:tcPr>
          <w:p>
            <w:pPr>
              <w:pStyle w:val="938"/>
              <w:ind w:firstLine="0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строительство, реконструкция или модернизация объектов по заготовке и (или) переработке продукции рыбного промысла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3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68" w:type="dxa"/>
            <w:vAlign w:val="top"/>
            <w:textDirection w:val="lrTb"/>
            <w:noWrap w:val="false"/>
          </w:tcPr>
          <w:p>
            <w:pPr>
              <w:pStyle w:val="938"/>
              <w:ind w:firstLine="0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приобретение нового оборудования и техники, необходимой для заготовки, хранения и транспортировки продукции рыбного промысла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3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68" w:type="dxa"/>
            <w:vAlign w:val="top"/>
            <w:textDirection w:val="lrTb"/>
            <w:noWrap w:val="false"/>
          </w:tcPr>
          <w:p>
            <w:pPr>
              <w:pStyle w:val="938"/>
              <w:ind w:firstLine="0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обустройство рыболовного стана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38"/>
              <w:ind w:firstLine="0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Развитие охотничьего промысла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68" w:type="dxa"/>
            <w:vAlign w:val="top"/>
            <w:textDirection w:val="lrTb"/>
            <w:noWrap w:val="false"/>
          </w:tcPr>
          <w:p>
            <w:pPr>
              <w:pStyle w:val="938"/>
              <w:ind w:firstLine="0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строительство, реконструкция или модернизация объектов по заготовке и (или) переработке продукции охотничьего промысла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3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68" w:type="dxa"/>
            <w:vAlign w:val="top"/>
            <w:textDirection w:val="lrTb"/>
            <w:noWrap w:val="false"/>
          </w:tcPr>
          <w:p>
            <w:pPr>
              <w:pStyle w:val="938"/>
              <w:ind w:firstLine="0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приобретение нового оборудования и техники, необходимой для заготовки, хранения и транспортировки продукции охотничьего промысла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3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68" w:type="dxa"/>
            <w:vAlign w:val="top"/>
            <w:textDirection w:val="lrTb"/>
            <w:noWrap w:val="false"/>
          </w:tcPr>
          <w:p>
            <w:pPr>
              <w:pStyle w:val="938"/>
              <w:ind w:firstLine="0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обустройство охотничьего хозяйства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38"/>
              <w:ind w:firstLine="0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Развитие собирательства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68" w:type="dxa"/>
            <w:vAlign w:val="top"/>
            <w:textDirection w:val="lrTb"/>
            <w:noWrap w:val="false"/>
          </w:tcPr>
          <w:p>
            <w:pPr>
              <w:pStyle w:val="938"/>
              <w:ind w:firstLine="0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строительство, реконструкция или модернизация объектов по заготовке и (или) переработке дикорастущих (пищевых лесных ресурсов или лекарственных растений)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38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68" w:type="dxa"/>
            <w:vAlign w:val="top"/>
            <w:textDirection w:val="lrTb"/>
            <w:noWrap w:val="false"/>
          </w:tcPr>
          <w:p>
            <w:pPr>
              <w:pStyle w:val="938"/>
              <w:ind w:firstLine="0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приобретение нового оборудования и техники, необходимой для заготовки, хранения и транспортировки продукции дикорастущих (пищевых лесных ресурсов или лекарственных растений)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</w:tbl>
    <w:p>
      <w:pPr>
        <w:jc w:val="center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13.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Получатель гранта вправе отозвать заявку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или внести в нее изменения путем замены документов либо сведений, сод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ержащихся в них, путем направления в Департамент уведомления об отзыве заявки или заявления о внесении изменений в заявку не позднее срока окончания подачи заявки, указанного в объявлении.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14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Департамент не позднее чем за 10 рабочих дней до даты принятия решения о предоставлении гранта: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14.1. С целью проверки получателя гранта на соответствие требованиям, указанным в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8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объявления, запрашивает в порядке межведомственного информационного взаимодействия следующие документы: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contextualSpacing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-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с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правку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сборах.</w:t>
      </w:r>
      <w:r>
        <w:rPr>
          <w:rFonts w:ascii="Times New Roman" w:hAnsi="Times New Roman" w:eastAsia="TimesNew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contextualSpacing w:val="0"/>
        <w:ind w:left="0" w:firstLine="0"/>
        <w:jc w:val="both"/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-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в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ыписку из Единого государственного реестра юридических лиц или выписку из Единого государственного реестра индивидуальных предпринимател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ей.</w:t>
      </w:r>
      <w:r>
        <w:rPr>
          <w:rFonts w:ascii="Times New Roman" w:hAnsi="Times New Roman" w:eastAsia="TimesNew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contextualSpacing/>
        <w:ind w:left="0" w:firstLine="0"/>
        <w:jc w:val="both"/>
        <w:spacing w:before="24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-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с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правку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New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contextualSpacing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-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ru-RU"/>
        </w:rPr>
        <w:t xml:space="preserve">ведения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ru-RU"/>
        </w:rPr>
        <w:t xml:space="preserve"> 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ru-RU"/>
        </w:rPr>
        <w:t xml:space="preserve">наличии (отсутствии) просроченной задолженности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по субсидиям, бюджетным инвестициям и иным средствам, предоставленным из бюджета автономного округа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eastAsia="TimesNew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</w:r>
      <w:r/>
    </w:p>
    <w:p>
      <w:pPr>
        <w:pStyle w:val="951"/>
        <w:contextualSpacing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- сведения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ru-RU"/>
        </w:rPr>
        <w:t xml:space="preserve">о получении (не получении)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ru-RU"/>
        </w:rPr>
        <w:t xml:space="preserve">в текущем финансовом году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ru-RU"/>
        </w:rPr>
        <w:t xml:space="preserve">средств из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федерального бюджета, бюджета автономного округа (местного бюджета) на основании иных нормативных правовых актов на цель,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указанную 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объявления.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14.2. 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роверяет представленные получателем гранта заявку 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документы на соответствие их составу и достоверность указанных в них сведений (в соответствии с установленными полномочиями), соблюдение требований к документам.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14.3.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Проверяет наличие сведений 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оискателе в Реестре организаций.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14.4. По результатам рассмотрения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аявок и прилагаемых к ним документов принимает решение, в котором указывает участников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допущенных к участию в следующем этапе Отбора и участников отбора, которым отказано в дальнейшем участии в Отборе с обоснованием причин отказа.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bookmarkStart w:id="0" w:name="undefined"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15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 Основания для отклонения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аявки: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- несоблюдение требования, установленного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пунктом 12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объявления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несоответствие получателя гранта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требованиям,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установленным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пунктом 8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объявления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несоответствие представленной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аявки и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требованиям,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установленным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объявления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- недостоверность представленной получателем гранта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информации, в том числе информации о месте нахождения и адресе юридического лица;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аявки и документов после даты и (или) времени, установленного в объявлении для их подачи;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- непредставление (представление не в полном объеме)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предусмотренных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9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объявления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eastAsia="TimesNew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16.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При выявл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ении оснований для отказа в участии в Отборе, предусмотренных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пунктом 15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объявления, Департамент в течение 2 рабочих дней направляет получателю гранта соответствующее письмо почтовым отправлением с уведомлением о вручении на почтовый адрес, указанный в заявке.</w:t>
      </w:r>
      <w:r>
        <w:rPr>
          <w:rFonts w:ascii="Times New Roman" w:hAnsi="Times New Roman" w:eastAsia="TimesNew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17.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При отсутствии оснований для отказа в участии в отборе Департамент в течение 5 рабочих дней со дня окончания приема заявок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направляет представленные получателями гранта заявки на рассмотрение в Комиссию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а так 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извещает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оискателей,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аявки которых допущены к участию в Отборе, о сроках открытой (публичной) защиты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заявок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18.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Каждую заявку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рассматривают не менее 2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э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кспертов, каждый из которых подготавливает свое экспертное заключение об одобрении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(неодобрении)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заявки по критериям оценки и перечню расходов, соответственно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установленных 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пунктах 19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12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таблица 1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объявления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18.1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 Срок рассмотрения заявки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э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кспертами и подготовки экспертного заключения не может превышать 10 рабочих дней со дня направления их на экспертизу.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18.2. Департамент осуществляет обработку полученных экспертных заключений и подведение итогов экспертизы в течение 1 рабочего дня со дня представления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э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кспертами в Департамент экспертных заключений.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19.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bookmarkStart w:id="0" w:name="undefined"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Критерии оценки заявки: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экономическая эффективность (результативность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роекта, определяемая отношением полученного экономического эффекта (результата) к затратам на его реализацию);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социальная значимость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роекта (направлен на развитие тра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диционной хозяйственной деятельности коренных малочисленных народов Севера, повышение уровня его адаптации к современным экономическим условиям, обеспечение защиты исконной среды обитания и традиционного образа жизни коренных малочисленных народов Севера);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потенциальная область применения результатов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роекта (сфера применения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роекта направлена на развитие традиционной хозяйственной деятельности коренных малочисленных народов Севера, детально описана, аргументирована с указанием перечня услуг (работ), предоставление которых должно быть обеспечено в результате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роекта);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создание новых рабочих мест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в том числе для коренных малочисленных народов Севера автономного округа (информация о возможности трудоустройства граждан на новые рабочие места представлена, указаны планируемые периоды и направления трудоустройства);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дополнительные ресурсы (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оискатель располагает более 25% от общей суммы расходов на реализацию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роекта, имуществом, находящимся в безвозмездном пользовании или аренде, оборудованием, транспортными средствами и другим и (или) подтверждает реалистичность их привлечения (приобретения));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перспективы дальнейшего развития 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роекта (представлена информация о возможности продолжения деятельности, на которую направлен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роект, за счет собственного финансирования и самоокупаемости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роекта, возможность расширения географии его применения).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20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  <w:t xml:space="preserve">Рассмотрение и оценка заявок получателей гранта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членами Комиссии.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Рассмотрение и оценка заявок получателей грантов членами Комиссии начинает осуществляться со дня поступления заявок и заканчивается в день проведения открытой (публичной) защиты заявок.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Каждый член Комиссии в день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открытой (публичной) защиты заявок осуществляет их оценку на основании критериев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отбора получателей грантов, установленных подпунктом 7.11 и критериев оценки заявок, установленных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пунктом 19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объявления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заполняя оценочную ведомость, которую сдает секретарю Комиссии непосредственно после окончания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защиты заявок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Заявка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оценивается по 5-балльной шкале (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от 1 до 5 баллов (целым числом))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 каждому из критериев с учетом экспертных заключений: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5 баллов - оценка "отлично";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полностью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соответствует данному критерию, замечания отсутствуют;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4 балла - оценка "хорошо";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имеет несущественные замечания по данному критерию;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3 балла - оценка "удовлетворительно";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содержит ряд недостатков по данному критерию;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 балла - оценка "неудовлетворительно";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содержит ошибки, подготовлен некачественно, не в соответствии с критерием;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 балл - оценка "неудовлетворительно";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не соответствует заявленным целям, критерию, что свидетельствует о высоких рисках его реализации.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 результате оценки по каждой заявке выводиться итоговый балл, который рассчитавается как сумма баллов, и заполняется итоговая ведомость.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21. В случае если для участия в Отборе по одной из номинаций, указанных в пункте 2 объявления не подано ни одной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аявки либо всем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оискателям в номинации отказано в участии в Конкурсе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номинация признается несостоявшейся.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22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 Решение Комиссии о количестве баллов, полученных каждой заявкой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(с указанием информации 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оискателе, представившем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заявку)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оформляется протоколом (далее 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ротокол).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23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 Грант предоставляется получателю, набравшему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наибольший итоговый балл, но не менее 50% от максимально возможной суммы баллов.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20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24.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Расчет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размера Гранта определяется по следующей формуле: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20"/>
        <w:ind w:firstLine="540"/>
        <w:jc w:val="center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 = О - Д, где: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20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 - размер Гранта, выделяемый получателю гранта (но не более размера, указанного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 объявления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);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20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 - общая сумма расходов на реализацию Проекта;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20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Д - объем софинансирования Проекта за счет собственных и (или) иных средств.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25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 Грант по несостоявшейся номинации и (или) сложившуюся экономию от состоявшихся номинаций (в случаях когда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олучатель заявил сумму расходов 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роекта меньше максимального размера Г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ранта) перераспределяет Департамент среди получателей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чьи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заявки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набрали не менее 80% от количества баллов, набранных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олучателем в соответствующей номинации Отбора, пропорционально количеству набранных баллов по результатам итоговой ведомости по формуле: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jc w:val="center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position w:val="-32"/>
          <w:sz w:val="28"/>
          <w:szCs w:val="28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08710" cy="560070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8450109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10871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87.3pt;height:44.1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где: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vertAlign w:val="subscript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- размер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Гранта, предоставляемого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получателю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чья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заявка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набрала не менее 80% от количества баллов, набранных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олучателем в соответствующей номинации Отбора;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vertAlign w:val="subscript"/>
        </w:rPr>
        <w:t xml:space="preserve">общ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- неиспользованные средства, оставшиеся после выделения Г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ранта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олучателям, направляемые на предоставление Г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рантов получателям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чьи заявки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набрали не менее 80% от количества баллов, набранных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олучателем в соответствующей номинации Отбора;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vertAlign w:val="subscript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- сумма баллов, набранных заявкой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которая набрала не менее 80% от количества баллов, набранных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олучателем, в соответствующих номинациях Отбора, по результатам итоговой ведомости Комиссии;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vertAlign w:val="subscript"/>
        </w:rPr>
        <w:t xml:space="preserve">общ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- сумма баллов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заявок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всех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получателей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которые набрали не менее 80% от количества баллов, набранных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олучателем в соответствующей номинации Отбора, по результатам итоговой ведомости.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26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 При выявлении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заявок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набравших равное количество баллов Грант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распределяется между получателями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равных долях.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27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 Департамент в течение 5 рабочих дней с даты получения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ротокола заседания Комиссии, принимает решение о предоставлении гранта или об отказе в его предоставлении, которое оформляет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приказом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(далее - приказ).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28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 Получатель гранта имеет право запросить разъяснения положений объявления о проведении Отбора с даты начала подачи заявок и до истечения срока подачи заявок, указанн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ых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в объявлении.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Запрос разъяснений осуществляется подачей заявления в Департамент в произвольной письменной форме непосредственно на адрес электронной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почты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или почтовым отправлением.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 течени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5 рабочих дней Д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епартамент рассматривает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поступивший запрос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подготавливает 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29. Дополнительную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информаци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ю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о 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ожно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получить у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сотрудник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Департамента: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Коноплянко Ольга Сергеевна – заместитель начальника управления – начальник отдела по работе с территориями традиционного природопользования Управления традиционного хозяйствования коренных малочисленных народов Севера, телеф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он: 8(3467) 36-01-10, доб. 3026;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Нарышкина Таисия Сергеевна – консультант отдела по работе с территориями традиционного природопользования Управления традиционного хозяйствования коренных малочисленных народов Севера, телефон: 8(3467) 36-01-10, доб. 3027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54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Аюпова Зарина Рустамовна – консультант отдела по работе с территориями традиционного природопользования Управления традиционного хозяйствования коренных малочисленных народов Севера, телефон: 8(3467) 36-01-10, доб. 3028.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30. Предоставление Гранта осуществляется на основании Соглашения, в соответствии с типовой формой, утвержденной Департаментом финансов автономного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(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прилагается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).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8"/>
        <w:ind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31.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 течение 5 рабочих дней со дня издания приказа Департамент направляет получателю проект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оглашения для подписания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непосредственно или почтовым отправлением)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0"/>
        <w:jc w:val="both"/>
        <w:spacing w:before="0" w:beforeAutospacing="0" w:after="0" w:line="276" w:lineRule="auto"/>
        <w:rPr>
          <w:rFonts w:ascii="Times New Roman" w:hAnsi="Times New Roman" w:eastAsia="TimesNew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32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bookmarkStart w:id="11" w:name="Par490"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bookmarkEnd w:id="11"/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Соглашение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между получателем гранта и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Департаментом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заключаются в форме электронного документа и по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дписывают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ся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усиленными квалифицированными электронными подписями лица, имеющие право действовать от имени каждой из сторон Соглашения в государственной информационной системе автономного округа "Региональный электронный бюджет Югры" (далее - ГИС "РЭБ Югры").</w:t>
      </w:r>
      <w:r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540"/>
        <w:jc w:val="both"/>
        <w:spacing w:before="0" w:beforeAutospacing="0" w:after="0" w:line="276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Получатель гранта, если он не подключен к ГИС "РЭБ Югры", в течение 3 рабочих дней с даты принятия решения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о предоставлении гранта направляет в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Департамент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заявку на подключение к ГИС "РЭБ Югры".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Департамент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в течение 2 рабочих дней со дня получения заявки о подключении к ГИС "РЭБ Югры" направляет ее в Департамент финансов автономного округа.</w:t>
      </w:r>
      <w:r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540"/>
        <w:jc w:val="both"/>
        <w:spacing w:before="0" w:beforeAutospacing="0" w:after="0" w:line="276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В случае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отсутствия технической возможности подключения к ГИС "РЭБ Югры" получателя гранта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Д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епартамент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в срок не позднее 5 рабочих дней со дня получения от получателя гранта подписанного Соглашения, преобразует его в форме электронного документа, подписывает усиленной квалифицированной электронной подписью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лиц, имеющих право действовать от имени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Департамент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а в ГИС "РЭБ Югры", с приложением электронного образа Соглашения, подписанного получателем гранта.</w:t>
      </w:r>
      <w:r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ind w:left="0" w:firstLine="540"/>
        <w:jc w:val="both"/>
        <w:spacing w:before="0" w:beforeAutospacing="0" w:after="0" w:line="276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При отсутствии технической возможности формирования Соглашения в электронном документе и подписания усиленными квалифицированными электронными подписями лиц, имеющих право действовать от имени каждой из сторон соглашения в ГИС "РЭБ Югры",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подписание Соглашения осуществляется на бумажном носителе в срок не позднее 5 рабочих дней с даты получения Соглашения получателем гранта.</w:t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contextualSpacing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bookmarkStart w:id="0" w:name="undefined"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bookmarkEnd w:id="0"/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33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. Основаниями для отказа заключения Соглашения являются: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contextualSpacing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33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.1. Непредставление (представление не в полном объеме) подписанного Соглашения в установленный срок.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contextualSpacing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33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.2. Несоответствие представленного Соглашения типовой форме.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contextualSpacing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33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.3. Установление факта недостоверности представленной получателем гранта информации.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contextualSpacing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33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.4. Представление получателем гранта Соглашения, подписанного неуполномоченным лицом.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contextualSpacing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33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.5. Добровольный письменный отказ от получения гранта.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highlight w:val="none"/>
        </w:rPr>
      </w:r>
      <w:r/>
    </w:p>
    <w:p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pStyle w:val="951"/>
        <w:contextualSpacing/>
        <w:ind w:left="0" w:firstLine="0"/>
        <w:jc w:val="both"/>
        <w:spacing w:before="0" w:beforeAutospacing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34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Департамент в течение 5 рабочих дней с даты получения протокола заседания Комиссии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размещает на сайте,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 указанном в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пункте 6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  <w:lang w:val="ru-RU"/>
        </w:rPr>
        <w:t xml:space="preserve">объявления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  <w:t xml:space="preserve">информацию о результатах рассмотрения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  <w:lang w:val="ru-RU"/>
        </w:rPr>
        <w:t xml:space="preserve">з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  <w:t xml:space="preserve">аявок, включающую следующее: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</w:r>
      <w:r/>
    </w:p>
    <w:p>
      <w:pPr>
        <w:pStyle w:val="951"/>
        <w:contextualSpacing/>
        <w:ind w:left="0" w:firstLine="0"/>
        <w:jc w:val="both"/>
        <w:spacing w:before="24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  <w:lang w:val="ru-RU"/>
        </w:rPr>
        <w:t xml:space="preserve">-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  <w:t xml:space="preserve">дата, время и место проведения расс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мотрения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з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аявок;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contextualSpacing/>
        <w:ind w:left="0" w:firstLine="0"/>
        <w:jc w:val="both"/>
        <w:spacing w:before="24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-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дата, время и место оценки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з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аявок;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contextualSpacing/>
        <w:ind w:left="0" w:firstLine="0"/>
        <w:jc w:val="both"/>
        <w:spacing w:before="24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-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информация о получателях гранта,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з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аявки которых были рассмотрены;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contextualSpacing/>
        <w:ind w:left="0" w:firstLine="0"/>
        <w:jc w:val="both"/>
        <w:spacing w:before="24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-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информация о получателях гранта,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з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аявки которых были отклонены, с указанием причин их отклонения, в том числе положений объявления, которым они не соответствуют;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contextualSpacing/>
        <w:ind w:left="0" w:firstLine="0"/>
        <w:jc w:val="both"/>
        <w:spacing w:before="240" w:after="0" w:line="276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-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последовательность оценки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з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аявок, присвоенные им значения по каждому из предусмотренных критериев оценки, принятое на основании результатов оценки решение о присвоении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з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аявкам порядковых номеров;</w:t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pStyle w:val="951"/>
        <w:contextualSpacing/>
        <w:ind w:left="0" w:firstLine="0"/>
        <w:jc w:val="both"/>
        <w:spacing w:before="240" w:after="0" w:line="276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-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наименование получателей, с которыми заключается Соглашение, и размер предоставляемого им 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val="ru-RU"/>
        </w:rPr>
        <w:t xml:space="preserve">Г</w:t>
      </w:r>
      <w:r>
        <w:rPr>
          <w:rFonts w:ascii="Times New Roman" w:hAnsi="Times New Roman" w:eastAsia="TimesNew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ранта.</w:t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sectPr>
      <w:footnotePr/>
      <w:endnotePr/>
      <w:type w:val="nextPage"/>
      <w:pgSz w:w="16838" w:h="11906" w:orient="landscape"/>
      <w:pgMar w:top="1276" w:right="568" w:bottom="850" w:left="71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20603050405020304"/>
  </w:font>
  <w:font w:name="Calibri">
    <w:panose1 w:val="020F0502020204030204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920"/>
        <w:ind w:left="480" w:hanging="480"/>
      </w:pPr>
      <w:rPr>
        <w:b/>
      </w:rPr>
    </w:lvl>
    <w:lvl w:ilvl="1">
      <w:start w:val="2"/>
      <w:numFmt w:val="decimal"/>
      <w:isLgl w:val="false"/>
      <w:suff w:val="tab"/>
      <w:lvlText w:val="%1.%2"/>
      <w:lvlJc w:val="left"/>
      <w:pPr>
        <w:pStyle w:val="920"/>
        <w:ind w:left="660" w:hanging="480"/>
      </w:pPr>
      <w:rPr>
        <w:b/>
      </w:rPr>
    </w:lvl>
    <w:lvl w:ilvl="2">
      <w:start w:val="4"/>
      <w:numFmt w:val="decimal"/>
      <w:isLgl w:val="false"/>
      <w:suff w:val="tab"/>
      <w:lvlText w:val="%1.%2.%3"/>
      <w:lvlJc w:val="left"/>
      <w:pPr>
        <w:pStyle w:val="920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20"/>
        <w:ind w:left="1260" w:hanging="720"/>
      </w:pPr>
      <w:rPr>
        <w:b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20"/>
        <w:ind w:left="1800" w:hanging="1080"/>
      </w:pPr>
      <w:rPr>
        <w:b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20"/>
        <w:ind w:left="1980" w:hanging="1080"/>
      </w:pPr>
      <w:rPr>
        <w:b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20"/>
        <w:ind w:left="252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20"/>
        <w:ind w:left="2700" w:hanging="1440"/>
      </w:pPr>
      <w:rPr>
        <w:b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20"/>
        <w:ind w:left="3240" w:hanging="1800"/>
      </w:pPr>
      <w:rPr>
        <w:b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20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2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0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20"/>
        <w:ind w:left="648" w:hanging="360"/>
        <w:tabs>
          <w:tab w:val="num" w:pos="64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2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2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0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20"/>
        <w:ind w:left="109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20"/>
        <w:ind w:left="181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0"/>
        <w:ind w:left="253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0"/>
        <w:ind w:left="325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0"/>
        <w:ind w:left="397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0"/>
        <w:ind w:left="469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0"/>
        <w:ind w:left="541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0"/>
        <w:ind w:left="613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0"/>
        <w:ind w:left="6854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920"/>
        <w:ind w:left="126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20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0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0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0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0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0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0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0"/>
        <w:ind w:left="702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0"/>
        <w:ind w:left="360" w:hanging="360"/>
      </w:pPr>
      <w:rPr>
        <w:rFonts w:eastAsia="Times New Roman"/>
        <w:b w:val="0"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920"/>
        <w:ind w:left="720" w:hanging="720"/>
      </w:pPr>
      <w:rPr>
        <w:rFonts w:eastAsia="Times New Roman"/>
        <w:b w:val="0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20"/>
        <w:ind w:left="720" w:hanging="720"/>
      </w:pPr>
      <w:rPr>
        <w:rFonts w:eastAsia="Times New Roman"/>
        <w:b w:val="0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20"/>
        <w:ind w:left="1080" w:hanging="1080"/>
      </w:pPr>
      <w:rPr>
        <w:rFonts w:eastAsia="Times New Roman"/>
        <w:b w:val="0"/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20"/>
        <w:ind w:left="1080" w:hanging="1080"/>
      </w:pPr>
      <w:rPr>
        <w:rFonts w:eastAsia="Times New Roman"/>
        <w:b w:val="0"/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20"/>
        <w:ind w:left="1440" w:hanging="1440"/>
      </w:pPr>
      <w:rPr>
        <w:rFonts w:eastAsia="Times New Roman"/>
        <w:b w:val="0"/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20"/>
        <w:ind w:left="1800" w:hanging="1800"/>
      </w:pPr>
      <w:rPr>
        <w:rFonts w:eastAsia="Times New Roman"/>
        <w:b w:val="0"/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20"/>
        <w:ind w:left="1800" w:hanging="1800"/>
      </w:pPr>
      <w:rPr>
        <w:rFonts w:eastAsia="Times New Roman"/>
        <w:b w:val="0"/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20"/>
        <w:ind w:left="2160" w:hanging="2160"/>
      </w:pPr>
      <w:rPr>
        <w:rFonts w:eastAsia="Times New Roman"/>
        <w:b w:val="0"/>
        <w:sz w:val="24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920"/>
        <w:ind w:left="1259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20"/>
        <w:ind w:left="197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0"/>
        <w:ind w:left="269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0"/>
        <w:ind w:left="341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0"/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0"/>
        <w:ind w:left="485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0"/>
        <w:ind w:left="557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0"/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0"/>
        <w:ind w:left="7019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920"/>
        <w:ind w:left="126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20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0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0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0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0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0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0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0"/>
        <w:ind w:left="702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20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20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0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0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0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0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0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0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0"/>
        <w:ind w:left="720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920"/>
        <w:ind w:left="1259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20"/>
        <w:ind w:left="197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0"/>
        <w:ind w:left="269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0"/>
        <w:ind w:left="341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0"/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0"/>
        <w:ind w:left="485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0"/>
        <w:ind w:left="557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0"/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0"/>
        <w:ind w:left="7019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20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2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0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20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2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0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20"/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920"/>
        <w:ind w:left="144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20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0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0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0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0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0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0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0"/>
        <w:ind w:left="720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920"/>
        <w:ind w:left="144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20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0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0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0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0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0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0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0"/>
        <w:ind w:left="720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20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2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0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20"/>
        <w:ind w:left="360" w:hanging="360"/>
      </w:pPr>
      <w:rPr>
        <w:rFonts w:eastAsia="Times New Roman"/>
        <w:b w:val="0"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920"/>
        <w:ind w:left="720" w:hanging="720"/>
      </w:pPr>
      <w:rPr>
        <w:rFonts w:eastAsia="Times New Roman"/>
        <w:b w:val="0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20"/>
        <w:ind w:left="720" w:hanging="720"/>
      </w:pPr>
      <w:rPr>
        <w:rFonts w:eastAsia="Times New Roman"/>
        <w:b w:val="0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20"/>
        <w:ind w:left="1080" w:hanging="1080"/>
      </w:pPr>
      <w:rPr>
        <w:rFonts w:eastAsia="Times New Roman"/>
        <w:b w:val="0"/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20"/>
        <w:ind w:left="1080" w:hanging="1080"/>
      </w:pPr>
      <w:rPr>
        <w:rFonts w:eastAsia="Times New Roman"/>
        <w:b w:val="0"/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20"/>
        <w:ind w:left="1440" w:hanging="1440"/>
      </w:pPr>
      <w:rPr>
        <w:rFonts w:eastAsia="Times New Roman"/>
        <w:b w:val="0"/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20"/>
        <w:ind w:left="1800" w:hanging="1800"/>
      </w:pPr>
      <w:rPr>
        <w:rFonts w:eastAsia="Times New Roman"/>
        <w:b w:val="0"/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20"/>
        <w:ind w:left="1800" w:hanging="1800"/>
      </w:pPr>
      <w:rPr>
        <w:rFonts w:eastAsia="Times New Roman"/>
        <w:b w:val="0"/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20"/>
        <w:ind w:left="2160" w:hanging="2160"/>
      </w:pPr>
      <w:rPr>
        <w:rFonts w:eastAsia="Times New Roman"/>
        <w:b w:val="0"/>
        <w:sz w:val="24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920"/>
        <w:ind w:left="360" w:hanging="360"/>
      </w:pPr>
      <w:rPr>
        <w:rFonts w:eastAsia="Times New Roman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pStyle w:val="920"/>
        <w:ind w:left="960" w:hanging="360"/>
      </w:pPr>
      <w:rPr>
        <w:rFonts w:eastAsia="Times New Roman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20"/>
        <w:ind w:left="1920" w:hanging="720"/>
      </w:pPr>
      <w:rPr>
        <w:rFonts w:eastAsia="Times New Roman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20"/>
        <w:ind w:left="2520" w:hanging="720"/>
      </w:pPr>
      <w:rPr>
        <w:rFonts w:eastAsia="Times New Roman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20"/>
        <w:ind w:left="3480" w:hanging="1080"/>
      </w:pPr>
      <w:rPr>
        <w:rFonts w:eastAsia="Times New Roman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20"/>
        <w:ind w:left="4080" w:hanging="1080"/>
      </w:pPr>
      <w:rPr>
        <w:rFonts w:eastAsia="Times New Roman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20"/>
        <w:ind w:left="5040" w:hanging="1440"/>
      </w:pPr>
      <w:rPr>
        <w:rFonts w:eastAsia="Times New Roman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20"/>
        <w:ind w:left="5640" w:hanging="1440"/>
      </w:pPr>
      <w:rPr>
        <w:rFonts w:eastAsia="Times New Roman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20"/>
        <w:ind w:left="6600" w:hanging="1800"/>
      </w:pPr>
      <w:rPr>
        <w:rFonts w:eastAsia="Times New Roman"/>
        <w:b w:val="0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20"/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0"/>
        <w:ind w:left="855" w:hanging="360"/>
        <w:tabs>
          <w:tab w:val="num" w:pos="85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20"/>
        <w:ind w:left="1575" w:hanging="360"/>
        <w:tabs>
          <w:tab w:val="num" w:pos="157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20"/>
        <w:ind w:left="2295" w:hanging="180"/>
        <w:tabs>
          <w:tab w:val="num" w:pos="229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0"/>
        <w:ind w:left="3015" w:hanging="360"/>
        <w:tabs>
          <w:tab w:val="num" w:pos="301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0"/>
        <w:ind w:left="3735" w:hanging="360"/>
        <w:tabs>
          <w:tab w:val="num" w:pos="373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0"/>
        <w:ind w:left="4455" w:hanging="180"/>
        <w:tabs>
          <w:tab w:val="num" w:pos="445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0"/>
        <w:ind w:left="5175" w:hanging="360"/>
        <w:tabs>
          <w:tab w:val="num" w:pos="517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0"/>
        <w:ind w:left="5895" w:hanging="360"/>
        <w:tabs>
          <w:tab w:val="num" w:pos="589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0"/>
        <w:ind w:left="6615" w:hanging="180"/>
        <w:tabs>
          <w:tab w:val="num" w:pos="6615" w:leader="none"/>
        </w:tabs>
      </w:pPr>
    </w:lvl>
  </w:abstractNum>
  <w:abstractNum w:abstractNumId="2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920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20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20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20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20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20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20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20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20"/>
        <w:ind w:left="702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20"/>
        <w:ind w:left="125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20"/>
        <w:ind w:left="197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0"/>
        <w:ind w:left="269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0"/>
        <w:ind w:left="341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0"/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0"/>
        <w:ind w:left="485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0"/>
        <w:ind w:left="557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0"/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0"/>
        <w:ind w:left="7019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920"/>
        <w:ind w:left="360" w:hanging="360"/>
      </w:pPr>
    </w:lvl>
    <w:lvl w:ilvl="1">
      <w:start w:val="8"/>
      <w:numFmt w:val="decimal"/>
      <w:isLgl w:val="false"/>
      <w:suff w:val="tab"/>
      <w:lvlText w:val="%1.%2."/>
      <w:lvlJc w:val="left"/>
      <w:pPr>
        <w:pStyle w:val="920"/>
        <w:ind w:left="108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20"/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20"/>
        <w:ind w:left="28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20"/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20"/>
        <w:ind w:left="46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20"/>
        <w:ind w:left="57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20"/>
        <w:ind w:left="648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20"/>
        <w:ind w:left="7560" w:hanging="180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920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2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0"/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0"/>
        <w:ind w:left="1080" w:hanging="72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2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2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0"/>
        <w:ind w:left="6480" w:hanging="18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920"/>
        <w:ind w:left="144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20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0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0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0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0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0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0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0"/>
        <w:ind w:left="720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920"/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20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20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20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20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20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20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20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20"/>
        <w:ind w:left="6262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0"/>
        <w:ind w:left="792" w:hanging="360"/>
        <w:tabs>
          <w:tab w:val="num" w:pos="79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20"/>
        <w:ind w:left="1512" w:hanging="360"/>
        <w:tabs>
          <w:tab w:val="num" w:pos="151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20"/>
        <w:ind w:left="2232" w:hanging="180"/>
        <w:tabs>
          <w:tab w:val="num" w:pos="223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0"/>
        <w:ind w:left="2952" w:hanging="360"/>
        <w:tabs>
          <w:tab w:val="num" w:pos="295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0"/>
        <w:ind w:left="3672" w:hanging="360"/>
        <w:tabs>
          <w:tab w:val="num" w:pos="367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0"/>
        <w:ind w:left="4392" w:hanging="180"/>
        <w:tabs>
          <w:tab w:val="num" w:pos="439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0"/>
        <w:ind w:left="5112" w:hanging="360"/>
        <w:tabs>
          <w:tab w:val="num" w:pos="511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0"/>
        <w:ind w:left="5832" w:hanging="360"/>
        <w:tabs>
          <w:tab w:val="num" w:pos="583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0"/>
        <w:ind w:left="6552" w:hanging="180"/>
        <w:tabs>
          <w:tab w:val="num" w:pos="6552" w:leader="none"/>
        </w:tabs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920"/>
        <w:ind w:left="144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20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0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0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0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0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0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0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0"/>
        <w:ind w:left="7200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20"/>
        <w:ind w:left="360" w:hanging="360"/>
      </w:pPr>
    </w:lvl>
    <w:lvl w:ilvl="1">
      <w:start w:val="7"/>
      <w:numFmt w:val="decimal"/>
      <w:isLgl w:val="false"/>
      <w:suff w:val="tab"/>
      <w:lvlText w:val="%1.%2."/>
      <w:lvlJc w:val="left"/>
      <w:pPr>
        <w:pStyle w:val="920"/>
        <w:ind w:left="961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20"/>
        <w:ind w:left="192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20"/>
        <w:ind w:left="2523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20"/>
        <w:ind w:left="34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20"/>
        <w:ind w:left="408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20"/>
        <w:ind w:left="504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20"/>
        <w:ind w:left="5647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20"/>
        <w:ind w:left="6608" w:hanging="180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20"/>
        <w:ind w:left="12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20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0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0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0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0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0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0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0"/>
        <w:ind w:left="702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920"/>
        <w:ind w:left="360" w:hanging="360"/>
      </w:pPr>
      <w:rPr>
        <w:rFonts w:eastAsia="Times New Roman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pStyle w:val="920"/>
        <w:ind w:left="960" w:hanging="360"/>
      </w:pPr>
      <w:rPr>
        <w:rFonts w:eastAsia="Times New Roman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20"/>
        <w:ind w:left="1920" w:hanging="720"/>
      </w:pPr>
      <w:rPr>
        <w:rFonts w:eastAsia="Times New Roman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20"/>
        <w:ind w:left="2520" w:hanging="720"/>
      </w:pPr>
      <w:rPr>
        <w:rFonts w:eastAsia="Times New Roman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20"/>
        <w:ind w:left="3480" w:hanging="1080"/>
      </w:pPr>
      <w:rPr>
        <w:rFonts w:eastAsia="Times New Roman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20"/>
        <w:ind w:left="4080" w:hanging="1080"/>
      </w:pPr>
      <w:rPr>
        <w:rFonts w:eastAsia="Times New Roman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20"/>
        <w:ind w:left="5040" w:hanging="1440"/>
      </w:pPr>
      <w:rPr>
        <w:rFonts w:eastAsia="Times New Roman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20"/>
        <w:ind w:left="5640" w:hanging="1440"/>
      </w:pPr>
      <w:rPr>
        <w:rFonts w:eastAsia="Times New Roman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20"/>
        <w:ind w:left="6600" w:hanging="1800"/>
      </w:pPr>
      <w:rPr>
        <w:rFonts w:eastAsia="Times New Roman"/>
        <w:b w:val="0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920"/>
        <w:ind w:left="360" w:hanging="360"/>
      </w:pPr>
      <w:rPr>
        <w:rFonts w:eastAsia="Times New Roman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pStyle w:val="920"/>
        <w:ind w:left="960" w:hanging="360"/>
      </w:pPr>
      <w:rPr>
        <w:rFonts w:eastAsia="Times New Roman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20"/>
        <w:ind w:left="1920" w:hanging="720"/>
      </w:pPr>
      <w:rPr>
        <w:rFonts w:eastAsia="Times New Roman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20"/>
        <w:ind w:left="2520" w:hanging="720"/>
      </w:pPr>
      <w:rPr>
        <w:rFonts w:eastAsia="Times New Roman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20"/>
        <w:ind w:left="3480" w:hanging="1080"/>
      </w:pPr>
      <w:rPr>
        <w:rFonts w:eastAsia="Times New Roman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20"/>
        <w:ind w:left="4080" w:hanging="1080"/>
      </w:pPr>
      <w:rPr>
        <w:rFonts w:eastAsia="Times New Roman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20"/>
        <w:ind w:left="5040" w:hanging="1440"/>
      </w:pPr>
      <w:rPr>
        <w:rFonts w:eastAsia="Times New Roman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20"/>
        <w:ind w:left="5640" w:hanging="1440"/>
      </w:pPr>
      <w:rPr>
        <w:rFonts w:eastAsia="Times New Roman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20"/>
        <w:ind w:left="6600" w:hanging="1800"/>
      </w:pPr>
      <w:rPr>
        <w:rFonts w:eastAsia="Times New Roman"/>
        <w:b w:val="0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7"/>
  </w:num>
  <w:num w:numId="4">
    <w:abstractNumId w:val="19"/>
  </w:num>
  <w:num w:numId="5">
    <w:abstractNumId w:val="12"/>
  </w:num>
  <w:num w:numId="6">
    <w:abstractNumId w:val="18"/>
  </w:num>
  <w:num w:numId="7">
    <w:abstractNumId w:val="0"/>
  </w:num>
  <w:num w:numId="8">
    <w:abstractNumId w:val="20"/>
  </w:num>
  <w:num w:numId="9">
    <w:abstractNumId w:val="26"/>
  </w:num>
  <w:num w:numId="10">
    <w:abstractNumId w:val="11"/>
  </w:num>
  <w:num w:numId="11">
    <w:abstractNumId w:val="1"/>
  </w:num>
  <w:num w:numId="12">
    <w:abstractNumId w:val="10"/>
  </w:num>
  <w:num w:numId="13">
    <w:abstractNumId w:val="15"/>
  </w:num>
  <w:num w:numId="14">
    <w:abstractNumId w:val="3"/>
  </w:num>
  <w:num w:numId="15">
    <w:abstractNumId w:val="28"/>
  </w:num>
  <w:num w:numId="16">
    <w:abstractNumId w:val="14"/>
  </w:num>
  <w:num w:numId="17">
    <w:abstractNumId w:val="25"/>
  </w:num>
  <w:num w:numId="18">
    <w:abstractNumId w:val="13"/>
  </w:num>
  <w:num w:numId="19">
    <w:abstractNumId w:val="6"/>
  </w:num>
  <w:num w:numId="20">
    <w:abstractNumId w:val="21"/>
  </w:num>
  <w:num w:numId="21">
    <w:abstractNumId w:val="30"/>
  </w:num>
  <w:num w:numId="22">
    <w:abstractNumId w:val="8"/>
  </w:num>
  <w:num w:numId="23">
    <w:abstractNumId w:val="23"/>
  </w:num>
  <w:num w:numId="24">
    <w:abstractNumId w:val="9"/>
  </w:num>
  <w:num w:numId="25">
    <w:abstractNumId w:val="4"/>
  </w:num>
  <w:num w:numId="26">
    <w:abstractNumId w:val="7"/>
  </w:num>
  <w:num w:numId="27">
    <w:abstractNumId w:val="29"/>
  </w:num>
  <w:num w:numId="28">
    <w:abstractNumId w:val="22"/>
  </w:num>
  <w:num w:numId="29">
    <w:abstractNumId w:val="5"/>
  </w:num>
  <w:num w:numId="30">
    <w:abstractNumId w:val="16"/>
  </w:num>
  <w:num w:numId="31">
    <w:abstractNumId w:val="17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2">
    <w:name w:val="Heading 1"/>
    <w:basedOn w:val="920"/>
    <w:next w:val="920"/>
    <w:link w:val="7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3">
    <w:name w:val="Heading 1 Char"/>
    <w:link w:val="742"/>
    <w:uiPriority w:val="9"/>
    <w:rPr>
      <w:rFonts w:ascii="Arial" w:hAnsi="Arial" w:eastAsia="Arial" w:cs="Arial"/>
      <w:sz w:val="40"/>
      <w:szCs w:val="40"/>
    </w:rPr>
  </w:style>
  <w:style w:type="paragraph" w:styleId="744">
    <w:name w:val="Heading 2"/>
    <w:basedOn w:val="920"/>
    <w:next w:val="920"/>
    <w:link w:val="7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5">
    <w:name w:val="Heading 2 Char"/>
    <w:link w:val="744"/>
    <w:uiPriority w:val="9"/>
    <w:rPr>
      <w:rFonts w:ascii="Arial" w:hAnsi="Arial" w:eastAsia="Arial" w:cs="Arial"/>
      <w:sz w:val="34"/>
    </w:rPr>
  </w:style>
  <w:style w:type="paragraph" w:styleId="746">
    <w:name w:val="Heading 3"/>
    <w:basedOn w:val="920"/>
    <w:next w:val="920"/>
    <w:link w:val="7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7">
    <w:name w:val="Heading 3 Char"/>
    <w:link w:val="746"/>
    <w:uiPriority w:val="9"/>
    <w:rPr>
      <w:rFonts w:ascii="Arial" w:hAnsi="Arial" w:eastAsia="Arial" w:cs="Arial"/>
      <w:sz w:val="30"/>
      <w:szCs w:val="30"/>
    </w:rPr>
  </w:style>
  <w:style w:type="paragraph" w:styleId="748">
    <w:name w:val="Heading 4"/>
    <w:basedOn w:val="920"/>
    <w:next w:val="920"/>
    <w:link w:val="7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9">
    <w:name w:val="Heading 4 Char"/>
    <w:link w:val="748"/>
    <w:uiPriority w:val="9"/>
    <w:rPr>
      <w:rFonts w:ascii="Arial" w:hAnsi="Arial" w:eastAsia="Arial" w:cs="Arial"/>
      <w:b/>
      <w:bCs/>
      <w:sz w:val="26"/>
      <w:szCs w:val="26"/>
    </w:rPr>
  </w:style>
  <w:style w:type="paragraph" w:styleId="750">
    <w:name w:val="Heading 5"/>
    <w:basedOn w:val="920"/>
    <w:next w:val="920"/>
    <w:link w:val="7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1">
    <w:name w:val="Heading 5 Char"/>
    <w:link w:val="750"/>
    <w:uiPriority w:val="9"/>
    <w:rPr>
      <w:rFonts w:ascii="Arial" w:hAnsi="Arial" w:eastAsia="Arial" w:cs="Arial"/>
      <w:b/>
      <w:bCs/>
      <w:sz w:val="24"/>
      <w:szCs w:val="24"/>
    </w:rPr>
  </w:style>
  <w:style w:type="paragraph" w:styleId="752">
    <w:name w:val="Heading 6"/>
    <w:basedOn w:val="920"/>
    <w:next w:val="920"/>
    <w:link w:val="7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3">
    <w:name w:val="Heading 6 Char"/>
    <w:link w:val="752"/>
    <w:uiPriority w:val="9"/>
    <w:rPr>
      <w:rFonts w:ascii="Arial" w:hAnsi="Arial" w:eastAsia="Arial" w:cs="Arial"/>
      <w:b/>
      <w:bCs/>
      <w:sz w:val="22"/>
      <w:szCs w:val="22"/>
    </w:rPr>
  </w:style>
  <w:style w:type="paragraph" w:styleId="754">
    <w:name w:val="Heading 7"/>
    <w:basedOn w:val="920"/>
    <w:next w:val="920"/>
    <w:link w:val="7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5">
    <w:name w:val="Heading 7 Char"/>
    <w:link w:val="7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6">
    <w:name w:val="Heading 8"/>
    <w:basedOn w:val="920"/>
    <w:next w:val="920"/>
    <w:link w:val="7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7">
    <w:name w:val="Heading 8 Char"/>
    <w:link w:val="756"/>
    <w:uiPriority w:val="9"/>
    <w:rPr>
      <w:rFonts w:ascii="Arial" w:hAnsi="Arial" w:eastAsia="Arial" w:cs="Arial"/>
      <w:i/>
      <w:iCs/>
      <w:sz w:val="22"/>
      <w:szCs w:val="22"/>
    </w:rPr>
  </w:style>
  <w:style w:type="paragraph" w:styleId="758">
    <w:name w:val="Heading 9"/>
    <w:basedOn w:val="920"/>
    <w:next w:val="920"/>
    <w:link w:val="7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9">
    <w:name w:val="Heading 9 Char"/>
    <w:link w:val="758"/>
    <w:uiPriority w:val="9"/>
    <w:rPr>
      <w:rFonts w:ascii="Arial" w:hAnsi="Arial" w:eastAsia="Arial" w:cs="Arial"/>
      <w:i/>
      <w:iCs/>
      <w:sz w:val="21"/>
      <w:szCs w:val="21"/>
    </w:rPr>
  </w:style>
  <w:style w:type="paragraph" w:styleId="760">
    <w:name w:val="List Paragraph"/>
    <w:basedOn w:val="920"/>
    <w:uiPriority w:val="34"/>
    <w:qFormat/>
    <w:pPr>
      <w:contextualSpacing/>
      <w:ind w:left="720"/>
    </w:pPr>
  </w:style>
  <w:style w:type="paragraph" w:styleId="761">
    <w:name w:val="No Spacing"/>
    <w:uiPriority w:val="1"/>
    <w:qFormat/>
    <w:pPr>
      <w:spacing w:before="0" w:after="0" w:line="240" w:lineRule="auto"/>
    </w:pPr>
  </w:style>
  <w:style w:type="paragraph" w:styleId="762">
    <w:name w:val="Title"/>
    <w:basedOn w:val="920"/>
    <w:next w:val="920"/>
    <w:link w:val="7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3">
    <w:name w:val="Title Char"/>
    <w:link w:val="762"/>
    <w:uiPriority w:val="10"/>
    <w:rPr>
      <w:sz w:val="48"/>
      <w:szCs w:val="48"/>
    </w:rPr>
  </w:style>
  <w:style w:type="paragraph" w:styleId="764">
    <w:name w:val="Subtitle"/>
    <w:basedOn w:val="920"/>
    <w:next w:val="920"/>
    <w:link w:val="765"/>
    <w:uiPriority w:val="11"/>
    <w:qFormat/>
    <w:pPr>
      <w:spacing w:before="200" w:after="200"/>
    </w:pPr>
    <w:rPr>
      <w:sz w:val="24"/>
      <w:szCs w:val="24"/>
    </w:rPr>
  </w:style>
  <w:style w:type="character" w:styleId="765">
    <w:name w:val="Subtitle Char"/>
    <w:link w:val="764"/>
    <w:uiPriority w:val="11"/>
    <w:rPr>
      <w:sz w:val="24"/>
      <w:szCs w:val="24"/>
    </w:rPr>
  </w:style>
  <w:style w:type="paragraph" w:styleId="766">
    <w:name w:val="Quote"/>
    <w:basedOn w:val="920"/>
    <w:next w:val="920"/>
    <w:link w:val="767"/>
    <w:uiPriority w:val="29"/>
    <w:qFormat/>
    <w:pPr>
      <w:ind w:left="720" w:right="720"/>
    </w:pPr>
    <w:rPr>
      <w:i/>
    </w:rPr>
  </w:style>
  <w:style w:type="character" w:styleId="767">
    <w:name w:val="Quote Char"/>
    <w:link w:val="766"/>
    <w:uiPriority w:val="29"/>
    <w:rPr>
      <w:i/>
    </w:rPr>
  </w:style>
  <w:style w:type="paragraph" w:styleId="768">
    <w:name w:val="Intense Quote"/>
    <w:basedOn w:val="920"/>
    <w:next w:val="920"/>
    <w:link w:val="7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9">
    <w:name w:val="Intense Quote Char"/>
    <w:link w:val="768"/>
    <w:uiPriority w:val="30"/>
    <w:rPr>
      <w:i/>
    </w:rPr>
  </w:style>
  <w:style w:type="paragraph" w:styleId="770">
    <w:name w:val="Header"/>
    <w:basedOn w:val="920"/>
    <w:link w:val="7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1">
    <w:name w:val="Header Char"/>
    <w:link w:val="770"/>
    <w:uiPriority w:val="99"/>
  </w:style>
  <w:style w:type="paragraph" w:styleId="772">
    <w:name w:val="Footer"/>
    <w:basedOn w:val="920"/>
    <w:link w:val="7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3">
    <w:name w:val="Footer Char"/>
    <w:link w:val="772"/>
    <w:uiPriority w:val="99"/>
  </w:style>
  <w:style w:type="paragraph" w:styleId="774">
    <w:name w:val="Caption"/>
    <w:basedOn w:val="920"/>
    <w:next w:val="9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5">
    <w:name w:val="Caption Char"/>
    <w:basedOn w:val="774"/>
    <w:link w:val="772"/>
    <w:uiPriority w:val="99"/>
  </w:style>
  <w:style w:type="table" w:styleId="77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2">
    <w:name w:val="Hyperlink"/>
    <w:uiPriority w:val="99"/>
    <w:unhideWhenUsed/>
    <w:rPr>
      <w:color w:val="0000ff" w:themeColor="hyperlink"/>
      <w:u w:val="single"/>
    </w:rPr>
  </w:style>
  <w:style w:type="paragraph" w:styleId="903">
    <w:name w:val="footnote text"/>
    <w:basedOn w:val="920"/>
    <w:link w:val="904"/>
    <w:uiPriority w:val="99"/>
    <w:semiHidden/>
    <w:unhideWhenUsed/>
    <w:pPr>
      <w:spacing w:after="40" w:line="240" w:lineRule="auto"/>
    </w:pPr>
    <w:rPr>
      <w:sz w:val="18"/>
    </w:rPr>
  </w:style>
  <w:style w:type="character" w:styleId="904">
    <w:name w:val="Footnote Text Char"/>
    <w:link w:val="903"/>
    <w:uiPriority w:val="99"/>
    <w:rPr>
      <w:sz w:val="18"/>
    </w:rPr>
  </w:style>
  <w:style w:type="character" w:styleId="905">
    <w:name w:val="footnote reference"/>
    <w:uiPriority w:val="99"/>
    <w:unhideWhenUsed/>
    <w:rPr>
      <w:vertAlign w:val="superscript"/>
    </w:rPr>
  </w:style>
  <w:style w:type="paragraph" w:styleId="906">
    <w:name w:val="endnote text"/>
    <w:basedOn w:val="920"/>
    <w:link w:val="907"/>
    <w:uiPriority w:val="99"/>
    <w:semiHidden/>
    <w:unhideWhenUsed/>
    <w:pPr>
      <w:spacing w:after="0" w:line="240" w:lineRule="auto"/>
    </w:pPr>
    <w:rPr>
      <w:sz w:val="20"/>
    </w:rPr>
  </w:style>
  <w:style w:type="character" w:styleId="907">
    <w:name w:val="Endnote Text Char"/>
    <w:link w:val="906"/>
    <w:uiPriority w:val="99"/>
    <w:rPr>
      <w:sz w:val="20"/>
    </w:rPr>
  </w:style>
  <w:style w:type="character" w:styleId="908">
    <w:name w:val="endnote reference"/>
    <w:uiPriority w:val="99"/>
    <w:semiHidden/>
    <w:unhideWhenUsed/>
    <w:rPr>
      <w:vertAlign w:val="superscript"/>
    </w:rPr>
  </w:style>
  <w:style w:type="paragraph" w:styleId="909">
    <w:name w:val="toc 1"/>
    <w:basedOn w:val="920"/>
    <w:next w:val="920"/>
    <w:uiPriority w:val="39"/>
    <w:unhideWhenUsed/>
    <w:pPr>
      <w:ind w:left="0" w:right="0" w:firstLine="0"/>
      <w:spacing w:after="57"/>
    </w:pPr>
  </w:style>
  <w:style w:type="paragraph" w:styleId="910">
    <w:name w:val="toc 2"/>
    <w:basedOn w:val="920"/>
    <w:next w:val="920"/>
    <w:uiPriority w:val="39"/>
    <w:unhideWhenUsed/>
    <w:pPr>
      <w:ind w:left="283" w:right="0" w:firstLine="0"/>
      <w:spacing w:after="57"/>
    </w:pPr>
  </w:style>
  <w:style w:type="paragraph" w:styleId="911">
    <w:name w:val="toc 3"/>
    <w:basedOn w:val="920"/>
    <w:next w:val="920"/>
    <w:uiPriority w:val="39"/>
    <w:unhideWhenUsed/>
    <w:pPr>
      <w:ind w:left="567" w:right="0" w:firstLine="0"/>
      <w:spacing w:after="57"/>
    </w:pPr>
  </w:style>
  <w:style w:type="paragraph" w:styleId="912">
    <w:name w:val="toc 4"/>
    <w:basedOn w:val="920"/>
    <w:next w:val="920"/>
    <w:uiPriority w:val="39"/>
    <w:unhideWhenUsed/>
    <w:pPr>
      <w:ind w:left="850" w:right="0" w:firstLine="0"/>
      <w:spacing w:after="57"/>
    </w:pPr>
  </w:style>
  <w:style w:type="paragraph" w:styleId="913">
    <w:name w:val="toc 5"/>
    <w:basedOn w:val="920"/>
    <w:next w:val="920"/>
    <w:uiPriority w:val="39"/>
    <w:unhideWhenUsed/>
    <w:pPr>
      <w:ind w:left="1134" w:right="0" w:firstLine="0"/>
      <w:spacing w:after="57"/>
    </w:pPr>
  </w:style>
  <w:style w:type="paragraph" w:styleId="914">
    <w:name w:val="toc 6"/>
    <w:basedOn w:val="920"/>
    <w:next w:val="920"/>
    <w:uiPriority w:val="39"/>
    <w:unhideWhenUsed/>
    <w:pPr>
      <w:ind w:left="1417" w:right="0" w:firstLine="0"/>
      <w:spacing w:after="57"/>
    </w:pPr>
  </w:style>
  <w:style w:type="paragraph" w:styleId="915">
    <w:name w:val="toc 7"/>
    <w:basedOn w:val="920"/>
    <w:next w:val="920"/>
    <w:uiPriority w:val="39"/>
    <w:unhideWhenUsed/>
    <w:pPr>
      <w:ind w:left="1701" w:right="0" w:firstLine="0"/>
      <w:spacing w:after="57"/>
    </w:pPr>
  </w:style>
  <w:style w:type="paragraph" w:styleId="916">
    <w:name w:val="toc 8"/>
    <w:basedOn w:val="920"/>
    <w:next w:val="920"/>
    <w:uiPriority w:val="39"/>
    <w:unhideWhenUsed/>
    <w:pPr>
      <w:ind w:left="1984" w:right="0" w:firstLine="0"/>
      <w:spacing w:after="57"/>
    </w:pPr>
  </w:style>
  <w:style w:type="paragraph" w:styleId="917">
    <w:name w:val="toc 9"/>
    <w:basedOn w:val="920"/>
    <w:next w:val="920"/>
    <w:uiPriority w:val="39"/>
    <w:unhideWhenUsed/>
    <w:pPr>
      <w:ind w:left="2268" w:right="0" w:firstLine="0"/>
      <w:spacing w:after="57"/>
    </w:pPr>
  </w:style>
  <w:style w:type="paragraph" w:styleId="918">
    <w:name w:val="TOC Heading"/>
    <w:uiPriority w:val="39"/>
    <w:unhideWhenUsed/>
  </w:style>
  <w:style w:type="paragraph" w:styleId="919">
    <w:name w:val="table of figures"/>
    <w:basedOn w:val="920"/>
    <w:next w:val="920"/>
    <w:uiPriority w:val="99"/>
    <w:unhideWhenUsed/>
    <w:pPr>
      <w:spacing w:after="0" w:afterAutospacing="0"/>
    </w:pPr>
  </w:style>
  <w:style w:type="paragraph" w:styleId="920" w:default="1">
    <w:name w:val="Normal"/>
    <w:next w:val="920"/>
    <w:link w:val="920"/>
    <w:qFormat/>
    <w:rPr>
      <w:sz w:val="24"/>
      <w:szCs w:val="24"/>
      <w:lang w:val="ru-RU" w:eastAsia="ru-RU" w:bidi="ar-SA"/>
    </w:rPr>
  </w:style>
  <w:style w:type="character" w:styleId="921">
    <w:name w:val="Основной шрифт абзаца"/>
    <w:next w:val="921"/>
    <w:link w:val="920"/>
    <w:semiHidden/>
  </w:style>
  <w:style w:type="table" w:styleId="922">
    <w:name w:val="Обычная таблица"/>
    <w:next w:val="922"/>
    <w:link w:val="920"/>
    <w:semiHidden/>
    <w:tblPr/>
  </w:style>
  <w:style w:type="numbering" w:styleId="923">
    <w:name w:val="Нет списка"/>
    <w:next w:val="923"/>
    <w:link w:val="920"/>
    <w:semiHidden/>
  </w:style>
  <w:style w:type="table" w:styleId="924">
    <w:name w:val="Сетка таблицы"/>
    <w:basedOn w:val="922"/>
    <w:next w:val="924"/>
    <w:link w:val="920"/>
    <w:tblPr/>
  </w:style>
  <w:style w:type="character" w:styleId="925">
    <w:name w:val="Гиперссылка"/>
    <w:next w:val="925"/>
    <w:link w:val="920"/>
    <w:uiPriority w:val="99"/>
    <w:rPr>
      <w:color w:val="0000ff"/>
      <w:u w:val="single"/>
    </w:rPr>
  </w:style>
  <w:style w:type="paragraph" w:styleId="926">
    <w:name w:val="Обычный (веб)"/>
    <w:basedOn w:val="920"/>
    <w:next w:val="926"/>
    <w:link w:val="920"/>
    <w:pPr>
      <w:spacing w:before="100" w:beforeAutospacing="1" w:after="100" w:afterAutospacing="1"/>
    </w:pPr>
  </w:style>
  <w:style w:type="paragraph" w:styleId="927">
    <w:name w:val="Основной текст с отступом,текст"/>
    <w:basedOn w:val="920"/>
    <w:next w:val="927"/>
    <w:link w:val="920"/>
    <w:pPr>
      <w:ind w:left="283"/>
      <w:spacing w:after="120"/>
    </w:pPr>
  </w:style>
  <w:style w:type="paragraph" w:styleId="928">
    <w:name w:val=" Знак"/>
    <w:basedOn w:val="920"/>
    <w:next w:val="928"/>
    <w:link w:val="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29">
    <w:name w:val=" Знак Знак Знак Знак"/>
    <w:basedOn w:val="920"/>
    <w:next w:val="929"/>
    <w:link w:val="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30">
    <w:name w:val="Текст выноски"/>
    <w:basedOn w:val="920"/>
    <w:next w:val="930"/>
    <w:link w:val="920"/>
    <w:semiHidden/>
    <w:rPr>
      <w:rFonts w:ascii="Tahoma" w:hAnsi="Tahoma" w:cs="Tahoma"/>
      <w:sz w:val="16"/>
      <w:szCs w:val="16"/>
    </w:rPr>
  </w:style>
  <w:style w:type="character" w:styleId="931">
    <w:name w:val="span_header_lot_21"/>
    <w:next w:val="931"/>
    <w:link w:val="920"/>
    <w:rPr>
      <w:b/>
      <w:bCs/>
      <w:sz w:val="20"/>
      <w:szCs w:val="20"/>
    </w:rPr>
  </w:style>
  <w:style w:type="character" w:styleId="932">
    <w:name w:val="label_text_lot_21"/>
    <w:next w:val="932"/>
    <w:link w:val="920"/>
    <w:rPr>
      <w:color w:val="0000ff"/>
      <w:sz w:val="20"/>
      <w:szCs w:val="20"/>
    </w:rPr>
  </w:style>
  <w:style w:type="character" w:styleId="933">
    <w:name w:val="label_body_text_11"/>
    <w:next w:val="933"/>
    <w:link w:val="920"/>
    <w:rPr>
      <w:color w:val="0000ff"/>
      <w:sz w:val="20"/>
      <w:szCs w:val="20"/>
    </w:rPr>
  </w:style>
  <w:style w:type="character" w:styleId="934">
    <w:name w:val="span_body_text_21"/>
    <w:next w:val="934"/>
    <w:link w:val="920"/>
    <w:rPr>
      <w:sz w:val="20"/>
      <w:szCs w:val="20"/>
    </w:rPr>
  </w:style>
  <w:style w:type="paragraph" w:styleId="935">
    <w:name w:val="Основной текст"/>
    <w:basedOn w:val="920"/>
    <w:next w:val="935"/>
    <w:link w:val="936"/>
    <w:pPr>
      <w:spacing w:after="120"/>
    </w:pPr>
    <w:rPr>
      <w:lang w:val="en-US" w:eastAsia="en-US"/>
    </w:rPr>
  </w:style>
  <w:style w:type="character" w:styleId="936">
    <w:name w:val="Основной текст Знак"/>
    <w:next w:val="936"/>
    <w:link w:val="935"/>
    <w:rPr>
      <w:sz w:val="24"/>
      <w:szCs w:val="24"/>
    </w:rPr>
  </w:style>
  <w:style w:type="paragraph" w:styleId="937">
    <w:name w:val="Знак"/>
    <w:basedOn w:val="920"/>
    <w:next w:val="937"/>
    <w:link w:val="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38">
    <w:name w:val="ConsPlusNormal"/>
    <w:next w:val="938"/>
    <w:link w:val="92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39">
    <w:name w:val="Основной текст 2"/>
    <w:basedOn w:val="920"/>
    <w:next w:val="939"/>
    <w:link w:val="940"/>
    <w:pPr>
      <w:spacing w:after="120" w:line="480" w:lineRule="auto"/>
    </w:pPr>
    <w:rPr>
      <w:lang w:val="en-US" w:eastAsia="en-US"/>
    </w:rPr>
  </w:style>
  <w:style w:type="character" w:styleId="940">
    <w:name w:val="Основной текст 2 Знак"/>
    <w:next w:val="940"/>
    <w:link w:val="939"/>
    <w:rPr>
      <w:sz w:val="24"/>
      <w:szCs w:val="24"/>
    </w:rPr>
  </w:style>
  <w:style w:type="paragraph" w:styleId="941">
    <w:name w:val="Термин"/>
    <w:basedOn w:val="920"/>
    <w:next w:val="942"/>
    <w:link w:val="920"/>
    <w:rPr>
      <w:szCs w:val="20"/>
    </w:rPr>
  </w:style>
  <w:style w:type="paragraph" w:styleId="942">
    <w:name w:val="Список определений"/>
    <w:basedOn w:val="920"/>
    <w:next w:val="941"/>
    <w:link w:val="920"/>
    <w:pPr>
      <w:ind w:left="360"/>
    </w:pPr>
    <w:rPr>
      <w:szCs w:val="20"/>
    </w:rPr>
  </w:style>
  <w:style w:type="paragraph" w:styleId="943">
    <w:name w:val="Обычный1"/>
    <w:next w:val="943"/>
    <w:link w:val="920"/>
    <w:rPr>
      <w:rFonts w:ascii="Arial" w:hAnsi="Arial"/>
      <w:sz w:val="18"/>
      <w:lang w:val="ru-RU" w:eastAsia="ru-RU" w:bidi="ar-SA"/>
    </w:rPr>
  </w:style>
  <w:style w:type="paragraph" w:styleId="944">
    <w:name w:val="Абзац списка"/>
    <w:basedOn w:val="920"/>
    <w:next w:val="944"/>
    <w:link w:val="920"/>
    <w:uiPriority w:val="34"/>
    <w:qFormat/>
    <w:pPr>
      <w:contextualSpacing/>
      <w:ind w:left="720"/>
    </w:pPr>
    <w:rPr>
      <w:sz w:val="20"/>
      <w:szCs w:val="20"/>
    </w:rPr>
  </w:style>
  <w:style w:type="paragraph" w:styleId="945">
    <w:name w:val="ConsNormal"/>
    <w:next w:val="945"/>
    <w:link w:val="920"/>
    <w:pPr>
      <w:ind w:right="19772" w:firstLine="720"/>
    </w:pPr>
    <w:rPr>
      <w:rFonts w:ascii="Arial" w:hAnsi="Arial" w:cs="Arial"/>
      <w:lang w:val="ru-RU" w:eastAsia="ru-RU" w:bidi="ar-SA"/>
    </w:rPr>
  </w:style>
  <w:style w:type="paragraph" w:styleId="946">
    <w:name w:val="ConsPlusNonformat"/>
    <w:next w:val="946"/>
    <w:link w:val="920"/>
    <w:rPr>
      <w:rFonts w:ascii="Courier New" w:hAnsi="Courier New" w:cs="Courier New"/>
      <w:lang w:val="ru-RU" w:eastAsia="ar-SA" w:bidi="ar-SA"/>
    </w:rPr>
  </w:style>
  <w:style w:type="paragraph" w:styleId="947">
    <w:name w:val="ConsPlusTitle"/>
    <w:next w:val="947"/>
    <w:link w:val="920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character" w:styleId="948" w:default="1">
    <w:name w:val="Default Paragraph Font"/>
    <w:uiPriority w:val="1"/>
    <w:semiHidden/>
    <w:unhideWhenUsed/>
  </w:style>
  <w:style w:type="numbering" w:styleId="949" w:default="1">
    <w:name w:val="No List"/>
    <w:uiPriority w:val="99"/>
    <w:semiHidden/>
    <w:unhideWhenUsed/>
  </w:style>
  <w:style w:type="table" w:styleId="950" w:default="1">
    <w:name w:val="Normal Table"/>
    <w:uiPriority w:val="99"/>
    <w:semiHidden/>
    <w:unhideWhenUsed/>
    <w:tblPr/>
  </w:style>
  <w:style w:type="paragraph" w:styleId="951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admhmao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VolohovaUV</dc:creator>
  <cp:revision>10</cp:revision>
  <dcterms:created xsi:type="dcterms:W3CDTF">2022-03-24T08:45:00Z</dcterms:created>
  <dcterms:modified xsi:type="dcterms:W3CDTF">2023-05-22T07:23:28Z</dcterms:modified>
  <cp:version>917504</cp:version>
</cp:coreProperties>
</file>